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7575F0" w:rsidRDefault="004334D5" w:rsidP="00E710B4">
      <w:pPr>
        <w:ind w:left="-426" w:firstLine="426"/>
        <w:jc w:val="center"/>
        <w:rPr>
          <w:sz w:val="36"/>
          <w:szCs w:val="36"/>
        </w:rPr>
      </w:pPr>
      <w:r w:rsidRPr="004334D5">
        <w:rPr>
          <w:sz w:val="36"/>
          <w:szCs w:val="36"/>
        </w:rPr>
        <w:t xml:space="preserve">Manual para el Desarrollo de Servicios </w:t>
      </w:r>
      <w:proofErr w:type="gramStart"/>
      <w:r w:rsidRPr="004334D5">
        <w:rPr>
          <w:sz w:val="36"/>
          <w:szCs w:val="36"/>
        </w:rPr>
        <w:t>Post-Venta</w:t>
      </w:r>
      <w:proofErr w:type="gramEnd"/>
      <w:r w:rsidR="007575F0" w:rsidRPr="007575F0">
        <w:rPr>
          <w:sz w:val="36"/>
          <w:szCs w:val="36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>1. Introducción</w:t>
      </w:r>
    </w:p>
    <w:p w:rsidR="004334D5" w:rsidRPr="004334D5" w:rsidRDefault="004334D5" w:rsidP="004334D5">
      <w:r w:rsidRPr="004334D5">
        <w:t xml:space="preserve">1.1 </w:t>
      </w:r>
      <w:r w:rsidRPr="004334D5">
        <w:rPr>
          <w:b/>
          <w:bCs/>
        </w:rPr>
        <w:t>Objetivo general del manual</w:t>
      </w:r>
    </w:p>
    <w:p w:rsidR="004334D5" w:rsidRPr="004334D5" w:rsidRDefault="004334D5" w:rsidP="004334D5">
      <w:pPr>
        <w:numPr>
          <w:ilvl w:val="0"/>
          <w:numId w:val="1"/>
        </w:numPr>
      </w:pPr>
      <w:r w:rsidRPr="004334D5">
        <w:t xml:space="preserve">Explicar la importancia de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en el contexto de la arquitectura.</w:t>
      </w:r>
    </w:p>
    <w:p w:rsidR="004334D5" w:rsidRPr="004334D5" w:rsidRDefault="004334D5" w:rsidP="004334D5">
      <w:pPr>
        <w:numPr>
          <w:ilvl w:val="0"/>
          <w:numId w:val="1"/>
        </w:numPr>
      </w:pPr>
      <w:r w:rsidRPr="004334D5">
        <w:t>Proporcionar un marco teórico y práctico para la implementación de estrategias de mantenimiento de relaciones con clientes.</w:t>
      </w:r>
    </w:p>
    <w:p w:rsidR="004334D5" w:rsidRPr="004334D5" w:rsidRDefault="004334D5" w:rsidP="004334D5">
      <w:r w:rsidRPr="004334D5">
        <w:t xml:space="preserve">1.2 </w:t>
      </w:r>
      <w:r w:rsidRPr="004334D5">
        <w:rPr>
          <w:b/>
          <w:bCs/>
        </w:rPr>
        <w:t>Justificación e importancia</w:t>
      </w:r>
    </w:p>
    <w:p w:rsidR="004334D5" w:rsidRPr="004334D5" w:rsidRDefault="004334D5" w:rsidP="004334D5">
      <w:pPr>
        <w:numPr>
          <w:ilvl w:val="0"/>
          <w:numId w:val="2"/>
        </w:numPr>
      </w:pPr>
      <w:r w:rsidRPr="004334D5">
        <w:t>Cómo la fidelización de clientes impacta en la reputación del despacho.</w:t>
      </w:r>
    </w:p>
    <w:p w:rsidR="004334D5" w:rsidRPr="004334D5" w:rsidRDefault="004334D5" w:rsidP="004334D5">
      <w:pPr>
        <w:numPr>
          <w:ilvl w:val="0"/>
          <w:numId w:val="2"/>
        </w:numPr>
      </w:pPr>
      <w:r w:rsidRPr="004334D5">
        <w:t>Beneficios a mediano y largo plazo: Referencias, proyectos recurrentes y sinergias con otros profesionales.</w:t>
      </w:r>
    </w:p>
    <w:p w:rsidR="004334D5" w:rsidRPr="004334D5" w:rsidRDefault="0017071A" w:rsidP="004334D5">
      <w:r>
        <w:pict>
          <v:rect id="_x0000_i1025" style="width:0;height:1.5pt" o:hralign="center" o:hrstd="t" o:hr="t" fillcolor="#a0a0a0" stroked="f"/>
        </w:pict>
      </w: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 xml:space="preserve">2. Fundamentos y principios de los servicios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  <w:r w:rsidRPr="004334D5">
        <w:rPr>
          <w:b/>
          <w:bCs/>
        </w:rPr>
        <w:t xml:space="preserve"> en arquitectura</w:t>
      </w:r>
    </w:p>
    <w:p w:rsidR="004334D5" w:rsidRPr="004334D5" w:rsidRDefault="004334D5" w:rsidP="004334D5">
      <w:r w:rsidRPr="004334D5">
        <w:t xml:space="preserve">2.1 </w:t>
      </w:r>
      <w:r w:rsidRPr="004334D5">
        <w:rPr>
          <w:b/>
          <w:bCs/>
        </w:rPr>
        <w:t xml:space="preserve">Definición y propósito del servicio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pPr>
        <w:numPr>
          <w:ilvl w:val="0"/>
          <w:numId w:val="4"/>
        </w:numPr>
      </w:pPr>
      <w:r w:rsidRPr="004334D5">
        <w:t>Evolución del concepto en el sector arquitectura e ingeniería.</w:t>
      </w:r>
    </w:p>
    <w:p w:rsidR="004334D5" w:rsidRPr="004334D5" w:rsidRDefault="004334D5" w:rsidP="004334D5">
      <w:pPr>
        <w:numPr>
          <w:ilvl w:val="0"/>
          <w:numId w:val="4"/>
        </w:numPr>
      </w:pPr>
      <w:r w:rsidRPr="004334D5">
        <w:t>Relación con la satisfacción del cliente y la calidad del proyecto construido.</w:t>
      </w:r>
    </w:p>
    <w:p w:rsidR="004334D5" w:rsidRPr="004334D5" w:rsidRDefault="004334D5" w:rsidP="004334D5">
      <w:r w:rsidRPr="004334D5">
        <w:t xml:space="preserve">2.2 </w:t>
      </w:r>
      <w:r w:rsidRPr="004334D5">
        <w:rPr>
          <w:b/>
          <w:bCs/>
        </w:rPr>
        <w:t>Factores clave de éxito</w:t>
      </w:r>
    </w:p>
    <w:p w:rsidR="004334D5" w:rsidRPr="004334D5" w:rsidRDefault="004334D5" w:rsidP="004334D5">
      <w:pPr>
        <w:numPr>
          <w:ilvl w:val="0"/>
          <w:numId w:val="5"/>
        </w:numPr>
      </w:pPr>
      <w:r w:rsidRPr="004334D5">
        <w:t>Enfoque centrado en el cliente.</w:t>
      </w:r>
    </w:p>
    <w:p w:rsidR="004334D5" w:rsidRPr="004334D5" w:rsidRDefault="004334D5" w:rsidP="004334D5">
      <w:pPr>
        <w:numPr>
          <w:ilvl w:val="0"/>
          <w:numId w:val="5"/>
        </w:numPr>
      </w:pPr>
      <w:r w:rsidRPr="004334D5">
        <w:t>Comunicación efectiva y transparente.</w:t>
      </w:r>
    </w:p>
    <w:p w:rsidR="004334D5" w:rsidRPr="004334D5" w:rsidRDefault="004334D5" w:rsidP="004334D5">
      <w:pPr>
        <w:numPr>
          <w:ilvl w:val="0"/>
          <w:numId w:val="5"/>
        </w:numPr>
      </w:pPr>
      <w:r w:rsidRPr="004334D5">
        <w:t>Flexibilidad y adaptación a las necesidades de cada proyecto y cliente.</w:t>
      </w:r>
    </w:p>
    <w:p w:rsidR="004334D5" w:rsidRPr="004334D5" w:rsidRDefault="004334D5" w:rsidP="004334D5">
      <w:r w:rsidRPr="004334D5">
        <w:t xml:space="preserve">2.3 </w:t>
      </w:r>
      <w:r w:rsidRPr="004334D5">
        <w:rPr>
          <w:b/>
          <w:bCs/>
        </w:rPr>
        <w:t xml:space="preserve">Retos comunes en la prestación de servicios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pPr>
        <w:numPr>
          <w:ilvl w:val="0"/>
          <w:numId w:val="6"/>
        </w:numPr>
      </w:pPr>
      <w:r w:rsidRPr="004334D5">
        <w:t>Falta de recursos o personal dedicado.</w:t>
      </w:r>
    </w:p>
    <w:p w:rsidR="004334D5" w:rsidRPr="004334D5" w:rsidRDefault="004334D5" w:rsidP="004334D5">
      <w:pPr>
        <w:numPr>
          <w:ilvl w:val="0"/>
          <w:numId w:val="6"/>
        </w:numPr>
      </w:pPr>
      <w:r w:rsidRPr="004334D5">
        <w:t xml:space="preserve">Diversidad de </w:t>
      </w:r>
      <w:proofErr w:type="spellStart"/>
      <w:r w:rsidRPr="004334D5">
        <w:t>stakeholders</w:t>
      </w:r>
      <w:proofErr w:type="spellEnd"/>
      <w:r w:rsidRPr="004334D5">
        <w:t xml:space="preserve"> (constructores, proveedores, usuarios finales).</w:t>
      </w:r>
    </w:p>
    <w:p w:rsidR="004334D5" w:rsidRPr="004334D5" w:rsidRDefault="004334D5" w:rsidP="004334D5">
      <w:pPr>
        <w:numPr>
          <w:ilvl w:val="0"/>
          <w:numId w:val="6"/>
        </w:numPr>
      </w:pPr>
      <w:r w:rsidRPr="004334D5">
        <w:t>Riesgos legales y garantías estructurales.</w:t>
      </w:r>
    </w:p>
    <w:p w:rsidR="004334D5" w:rsidRPr="004334D5" w:rsidRDefault="004334D5" w:rsidP="004334D5">
      <w:r w:rsidRPr="004334D5">
        <w:t xml:space="preserve">2.4 </w:t>
      </w:r>
      <w:r w:rsidRPr="004334D5">
        <w:rPr>
          <w:b/>
          <w:bCs/>
        </w:rPr>
        <w:t>Metodologías y enfoques recomendados</w:t>
      </w:r>
    </w:p>
    <w:p w:rsidR="004334D5" w:rsidRPr="004334D5" w:rsidRDefault="004334D5" w:rsidP="004334D5">
      <w:pPr>
        <w:numPr>
          <w:ilvl w:val="0"/>
          <w:numId w:val="7"/>
        </w:numPr>
      </w:pPr>
      <w:proofErr w:type="spellStart"/>
      <w:r w:rsidRPr="004334D5">
        <w:lastRenderedPageBreak/>
        <w:t>Service</w:t>
      </w:r>
      <w:proofErr w:type="spellEnd"/>
      <w:r w:rsidRPr="004334D5">
        <w:t xml:space="preserve"> </w:t>
      </w:r>
      <w:proofErr w:type="spellStart"/>
      <w:r w:rsidRPr="004334D5">
        <w:t>Design</w:t>
      </w:r>
      <w:proofErr w:type="spellEnd"/>
      <w:r w:rsidRPr="004334D5">
        <w:t xml:space="preserve"> aplicado a la arquitectura.</w:t>
      </w:r>
    </w:p>
    <w:p w:rsidR="004334D5" w:rsidRPr="004334D5" w:rsidRDefault="004334D5" w:rsidP="004334D5">
      <w:pPr>
        <w:numPr>
          <w:ilvl w:val="0"/>
          <w:numId w:val="7"/>
        </w:numPr>
      </w:pPr>
      <w:r w:rsidRPr="004334D5">
        <w:t xml:space="preserve">Lean y Agile: Cómo optimizar tiempos y costos en el soporte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>.</w:t>
      </w:r>
    </w:p>
    <w:p w:rsidR="004334D5" w:rsidRPr="004334D5" w:rsidRDefault="0017071A" w:rsidP="004334D5">
      <w:r>
        <w:pict>
          <v:rect id="_x0000_i1026" style="width:0;height:1.5pt" o:hralign="center" o:hrstd="t" o:hr="t" fillcolor="#a0a0a0" stroked="f"/>
        </w:pict>
      </w: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 xml:space="preserve">3. Estructura organizacional para el servicio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r w:rsidRPr="004334D5">
        <w:t xml:space="preserve">3.1 </w:t>
      </w:r>
      <w:r w:rsidRPr="004334D5">
        <w:rPr>
          <w:b/>
          <w:bCs/>
        </w:rPr>
        <w:t xml:space="preserve">Creación de un departamento o equipo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pPr>
        <w:numPr>
          <w:ilvl w:val="0"/>
          <w:numId w:val="8"/>
        </w:numPr>
      </w:pPr>
      <w:r w:rsidRPr="004334D5">
        <w:t xml:space="preserve">Roles y responsabilidades (arquitectos, </w:t>
      </w:r>
      <w:proofErr w:type="spellStart"/>
      <w:r w:rsidRPr="004334D5">
        <w:t>project</w:t>
      </w:r>
      <w:proofErr w:type="spellEnd"/>
      <w:r w:rsidRPr="004334D5">
        <w:t xml:space="preserve"> managers, personal de mantenimiento, etc.).</w:t>
      </w:r>
    </w:p>
    <w:p w:rsidR="004334D5" w:rsidRPr="004334D5" w:rsidRDefault="004334D5" w:rsidP="004334D5">
      <w:pPr>
        <w:numPr>
          <w:ilvl w:val="0"/>
          <w:numId w:val="8"/>
        </w:numPr>
      </w:pPr>
      <w:r w:rsidRPr="004334D5">
        <w:t>Habilidades requeridas (técnicas, comunicación, negociación).</w:t>
      </w:r>
    </w:p>
    <w:p w:rsidR="004334D5" w:rsidRPr="004334D5" w:rsidRDefault="004334D5" w:rsidP="004334D5">
      <w:pPr>
        <w:numPr>
          <w:ilvl w:val="0"/>
          <w:numId w:val="8"/>
        </w:numPr>
      </w:pPr>
      <w:r w:rsidRPr="004334D5">
        <w:t>Organización interna y dependencia jerárquica.</w:t>
      </w:r>
    </w:p>
    <w:p w:rsidR="004334D5" w:rsidRPr="004334D5" w:rsidRDefault="004334D5" w:rsidP="004334D5">
      <w:r w:rsidRPr="004334D5">
        <w:t xml:space="preserve">3.2 </w:t>
      </w:r>
      <w:r w:rsidRPr="004334D5">
        <w:rPr>
          <w:b/>
          <w:bCs/>
        </w:rPr>
        <w:t>Procesos de coordinación interna</w:t>
      </w:r>
    </w:p>
    <w:p w:rsidR="004334D5" w:rsidRPr="004334D5" w:rsidRDefault="004334D5" w:rsidP="004334D5">
      <w:pPr>
        <w:numPr>
          <w:ilvl w:val="0"/>
          <w:numId w:val="9"/>
        </w:numPr>
      </w:pPr>
      <w:r w:rsidRPr="004334D5">
        <w:t>Interacción con el equipo de diseño y construcción.</w:t>
      </w:r>
    </w:p>
    <w:p w:rsidR="004334D5" w:rsidRPr="004334D5" w:rsidRDefault="004334D5" w:rsidP="004334D5">
      <w:pPr>
        <w:numPr>
          <w:ilvl w:val="0"/>
          <w:numId w:val="9"/>
        </w:numPr>
      </w:pPr>
      <w:r w:rsidRPr="004334D5">
        <w:t>Uso de plataformas colaborativas y software de gestión de proyectos.</w:t>
      </w:r>
    </w:p>
    <w:p w:rsidR="004334D5" w:rsidRPr="004334D5" w:rsidRDefault="004334D5" w:rsidP="004334D5">
      <w:pPr>
        <w:numPr>
          <w:ilvl w:val="0"/>
          <w:numId w:val="9"/>
        </w:numPr>
      </w:pPr>
      <w:r w:rsidRPr="004334D5">
        <w:t>Protocolos de documentación y registro de incidencias.</w:t>
      </w:r>
    </w:p>
    <w:p w:rsidR="004334D5" w:rsidRPr="004334D5" w:rsidRDefault="004334D5" w:rsidP="004334D5">
      <w:r w:rsidRPr="004334D5">
        <w:t xml:space="preserve">3.3 </w:t>
      </w:r>
      <w:r w:rsidRPr="004334D5">
        <w:rPr>
          <w:b/>
          <w:bCs/>
        </w:rPr>
        <w:t>Herramientas de soporte y seguimiento</w:t>
      </w:r>
    </w:p>
    <w:p w:rsidR="004334D5" w:rsidRPr="004334D5" w:rsidRDefault="004334D5" w:rsidP="004334D5">
      <w:pPr>
        <w:numPr>
          <w:ilvl w:val="0"/>
          <w:numId w:val="10"/>
        </w:numPr>
      </w:pPr>
      <w:r w:rsidRPr="004334D5">
        <w:t>Bases de datos de clientes y proyectos.</w:t>
      </w:r>
    </w:p>
    <w:p w:rsidR="004334D5" w:rsidRPr="004334D5" w:rsidRDefault="004334D5" w:rsidP="004334D5">
      <w:pPr>
        <w:numPr>
          <w:ilvl w:val="0"/>
          <w:numId w:val="10"/>
        </w:numPr>
      </w:pPr>
      <w:r w:rsidRPr="004334D5">
        <w:t>Software de CRM (</w:t>
      </w:r>
      <w:proofErr w:type="spellStart"/>
      <w:r w:rsidRPr="004334D5">
        <w:t>Customer</w:t>
      </w:r>
      <w:proofErr w:type="spellEnd"/>
      <w:r w:rsidRPr="004334D5">
        <w:t xml:space="preserve"> </w:t>
      </w:r>
      <w:proofErr w:type="spellStart"/>
      <w:r w:rsidRPr="004334D5">
        <w:t>Relationship</w:t>
      </w:r>
      <w:proofErr w:type="spellEnd"/>
      <w:r w:rsidRPr="004334D5">
        <w:t xml:space="preserve"> Management) para el monitoreo y reportes.</w:t>
      </w:r>
    </w:p>
    <w:p w:rsidR="004334D5" w:rsidRPr="004334D5" w:rsidRDefault="004334D5" w:rsidP="004334D5">
      <w:pPr>
        <w:numPr>
          <w:ilvl w:val="0"/>
          <w:numId w:val="10"/>
        </w:numPr>
      </w:pPr>
      <w:r w:rsidRPr="004334D5">
        <w:t>Canales de comunicación (teléfono, correo electrónico, chat, videoconferencias).</w:t>
      </w:r>
    </w:p>
    <w:p w:rsidR="004334D5" w:rsidRPr="004334D5" w:rsidRDefault="0017071A" w:rsidP="004334D5">
      <w:r>
        <w:pict>
          <v:rect id="_x0000_i1027" style="width:0;height:1.5pt" o:hralign="center" o:hrstd="t" o:hr="t" fillcolor="#a0a0a0" stroked="f"/>
        </w:pict>
      </w: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 xml:space="preserve">4. Diseño de la estrategia de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r w:rsidRPr="004334D5">
        <w:t xml:space="preserve">4.1 </w:t>
      </w:r>
      <w:r w:rsidRPr="004334D5">
        <w:rPr>
          <w:b/>
          <w:bCs/>
        </w:rPr>
        <w:t>Objetivos y metas concretas</w:t>
      </w:r>
    </w:p>
    <w:p w:rsidR="004334D5" w:rsidRPr="004334D5" w:rsidRDefault="004334D5" w:rsidP="004334D5">
      <w:pPr>
        <w:numPr>
          <w:ilvl w:val="0"/>
          <w:numId w:val="11"/>
        </w:numPr>
      </w:pPr>
      <w:r w:rsidRPr="004334D5">
        <w:t xml:space="preserve">Definición de </w:t>
      </w:r>
      <w:proofErr w:type="spellStart"/>
      <w:r w:rsidRPr="004334D5">
        <w:t>KPIs</w:t>
      </w:r>
      <w:proofErr w:type="spellEnd"/>
      <w:r w:rsidRPr="004334D5">
        <w:t xml:space="preserve"> (Key Performance </w:t>
      </w:r>
      <w:proofErr w:type="spellStart"/>
      <w:r w:rsidRPr="004334D5">
        <w:t>Indicators</w:t>
      </w:r>
      <w:proofErr w:type="spellEnd"/>
      <w:r w:rsidRPr="004334D5">
        <w:t>) de satisfacción del cliente.</w:t>
      </w:r>
    </w:p>
    <w:p w:rsidR="004334D5" w:rsidRPr="004334D5" w:rsidRDefault="004334D5" w:rsidP="004334D5">
      <w:pPr>
        <w:numPr>
          <w:ilvl w:val="0"/>
          <w:numId w:val="11"/>
        </w:numPr>
      </w:pPr>
      <w:r w:rsidRPr="004334D5">
        <w:t>Establecimiento de metas a corto, mediano y largo plazo.</w:t>
      </w:r>
    </w:p>
    <w:p w:rsidR="004334D5" w:rsidRPr="004334D5" w:rsidRDefault="004334D5" w:rsidP="004334D5">
      <w:r w:rsidRPr="004334D5">
        <w:t xml:space="preserve">4.2 </w:t>
      </w:r>
      <w:r w:rsidRPr="004334D5">
        <w:rPr>
          <w:b/>
          <w:bCs/>
        </w:rPr>
        <w:t>Segmentación de clientes y personalización de servicios</w:t>
      </w:r>
    </w:p>
    <w:p w:rsidR="004334D5" w:rsidRPr="004334D5" w:rsidRDefault="004334D5" w:rsidP="004334D5">
      <w:pPr>
        <w:numPr>
          <w:ilvl w:val="0"/>
          <w:numId w:val="12"/>
        </w:numPr>
      </w:pPr>
      <w:r w:rsidRPr="004334D5">
        <w:t>Identificación de tipos de proyectos (residencial, comercial, institucional, etc.).</w:t>
      </w:r>
    </w:p>
    <w:p w:rsidR="004334D5" w:rsidRPr="004334D5" w:rsidRDefault="004334D5" w:rsidP="004334D5">
      <w:pPr>
        <w:numPr>
          <w:ilvl w:val="0"/>
          <w:numId w:val="12"/>
        </w:numPr>
      </w:pPr>
      <w:r w:rsidRPr="004334D5">
        <w:t>Distinción entre clientes recurrentes y nuevos.</w:t>
      </w:r>
    </w:p>
    <w:p w:rsidR="004334D5" w:rsidRPr="004334D5" w:rsidRDefault="004334D5" w:rsidP="004334D5">
      <w:pPr>
        <w:numPr>
          <w:ilvl w:val="0"/>
          <w:numId w:val="12"/>
        </w:numPr>
      </w:pPr>
      <w:r w:rsidRPr="004334D5">
        <w:t>Diseño de planes de mantenimiento y asesorías personalizadas.</w:t>
      </w:r>
    </w:p>
    <w:p w:rsidR="004334D5" w:rsidRPr="004334D5" w:rsidRDefault="004334D5" w:rsidP="004334D5">
      <w:r w:rsidRPr="004334D5">
        <w:t xml:space="preserve">4.3 </w:t>
      </w:r>
      <w:r w:rsidRPr="004334D5">
        <w:rPr>
          <w:b/>
          <w:bCs/>
        </w:rPr>
        <w:t xml:space="preserve">Plan de comunicación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pPr>
        <w:numPr>
          <w:ilvl w:val="0"/>
          <w:numId w:val="13"/>
        </w:numPr>
      </w:pPr>
      <w:r w:rsidRPr="004334D5">
        <w:t>Reuniones de seguimiento periódicas (in situ o virtuales).</w:t>
      </w:r>
    </w:p>
    <w:p w:rsidR="004334D5" w:rsidRPr="004334D5" w:rsidRDefault="004334D5" w:rsidP="004334D5">
      <w:pPr>
        <w:numPr>
          <w:ilvl w:val="0"/>
          <w:numId w:val="13"/>
        </w:numPr>
      </w:pPr>
      <w:r w:rsidRPr="004334D5">
        <w:t>Informes de progreso y actualizaciones del estado del proyecto.</w:t>
      </w:r>
    </w:p>
    <w:p w:rsidR="004334D5" w:rsidRPr="004334D5" w:rsidRDefault="004334D5" w:rsidP="004334D5">
      <w:pPr>
        <w:numPr>
          <w:ilvl w:val="0"/>
          <w:numId w:val="13"/>
        </w:numPr>
      </w:pPr>
      <w:r w:rsidRPr="004334D5">
        <w:t>Creación de canales de retroalimentación (encuestas de satisfacción, buzones de sugerencias).</w:t>
      </w:r>
    </w:p>
    <w:p w:rsidR="004334D5" w:rsidRPr="004334D5" w:rsidRDefault="004334D5" w:rsidP="004334D5">
      <w:r w:rsidRPr="004334D5">
        <w:lastRenderedPageBreak/>
        <w:t xml:space="preserve">4.4 </w:t>
      </w:r>
      <w:r w:rsidRPr="004334D5">
        <w:rPr>
          <w:b/>
          <w:bCs/>
        </w:rPr>
        <w:t xml:space="preserve">Gestión de presupuestos para servicios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pPr>
        <w:numPr>
          <w:ilvl w:val="0"/>
          <w:numId w:val="14"/>
        </w:numPr>
      </w:pPr>
      <w:r w:rsidRPr="004334D5">
        <w:t>Asignación de recursos económicos y humanos.</w:t>
      </w:r>
    </w:p>
    <w:p w:rsidR="004334D5" w:rsidRPr="004334D5" w:rsidRDefault="004334D5" w:rsidP="004334D5">
      <w:pPr>
        <w:numPr>
          <w:ilvl w:val="0"/>
          <w:numId w:val="14"/>
        </w:numPr>
      </w:pPr>
      <w:r w:rsidRPr="004334D5">
        <w:t>Evaluación de costos vs. beneficios de cada fase del servicio.</w:t>
      </w:r>
    </w:p>
    <w:p w:rsidR="004334D5" w:rsidRPr="004334D5" w:rsidRDefault="004334D5" w:rsidP="004334D5">
      <w:pPr>
        <w:numPr>
          <w:ilvl w:val="0"/>
          <w:numId w:val="14"/>
        </w:numPr>
      </w:pPr>
      <w:r w:rsidRPr="004334D5">
        <w:t>Mecanismos de facturación o cobro adicional por mejoras y nuevas solicitudes.</w:t>
      </w:r>
    </w:p>
    <w:p w:rsidR="004334D5" w:rsidRPr="004334D5" w:rsidRDefault="0017071A" w:rsidP="004334D5">
      <w:r>
        <w:pict>
          <v:rect id="_x0000_i1028" style="width:0;height:1.5pt" o:hralign="center" o:hrstd="t" o:hr="t" fillcolor="#a0a0a0" stroked="f"/>
        </w:pict>
      </w: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 xml:space="preserve">5. Tipos de servicios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  <w:r w:rsidRPr="004334D5">
        <w:rPr>
          <w:b/>
          <w:bCs/>
        </w:rPr>
        <w:t xml:space="preserve"> y su implementación</w:t>
      </w:r>
    </w:p>
    <w:p w:rsidR="004334D5" w:rsidRPr="004334D5" w:rsidRDefault="004334D5" w:rsidP="004334D5">
      <w:r w:rsidRPr="004334D5">
        <w:t xml:space="preserve">5.1 </w:t>
      </w:r>
      <w:r w:rsidRPr="004334D5">
        <w:rPr>
          <w:b/>
          <w:bCs/>
        </w:rPr>
        <w:t>Mantenimiento preventivo y correctivo</w:t>
      </w:r>
    </w:p>
    <w:p w:rsidR="004334D5" w:rsidRPr="004334D5" w:rsidRDefault="004334D5" w:rsidP="004334D5">
      <w:pPr>
        <w:numPr>
          <w:ilvl w:val="0"/>
          <w:numId w:val="15"/>
        </w:numPr>
      </w:pPr>
      <w:r w:rsidRPr="004334D5">
        <w:t>Protocolos de revisión periódica de instalaciones (eléctricas, hidrosanitarias, acabados).</w:t>
      </w:r>
    </w:p>
    <w:p w:rsidR="004334D5" w:rsidRPr="004334D5" w:rsidRDefault="004334D5" w:rsidP="004334D5">
      <w:pPr>
        <w:numPr>
          <w:ilvl w:val="0"/>
          <w:numId w:val="15"/>
        </w:numPr>
      </w:pPr>
      <w:r w:rsidRPr="004334D5">
        <w:t>Procedimientos para atender fallas o reparaciones menores.</w:t>
      </w:r>
    </w:p>
    <w:p w:rsidR="004334D5" w:rsidRPr="004334D5" w:rsidRDefault="004334D5" w:rsidP="004334D5">
      <w:pPr>
        <w:numPr>
          <w:ilvl w:val="0"/>
          <w:numId w:val="15"/>
        </w:numPr>
      </w:pPr>
      <w:r w:rsidRPr="004334D5">
        <w:t>Cronograma de visitas y revisión de garantías.</w:t>
      </w:r>
    </w:p>
    <w:p w:rsidR="004334D5" w:rsidRPr="004334D5" w:rsidRDefault="004334D5" w:rsidP="004334D5">
      <w:r w:rsidRPr="004334D5">
        <w:t xml:space="preserve">5.2 </w:t>
      </w:r>
      <w:r w:rsidRPr="004334D5">
        <w:rPr>
          <w:b/>
          <w:bCs/>
        </w:rPr>
        <w:t>Actualizaciones y remodelaciones</w:t>
      </w:r>
    </w:p>
    <w:p w:rsidR="004334D5" w:rsidRPr="004334D5" w:rsidRDefault="004334D5" w:rsidP="004334D5">
      <w:pPr>
        <w:numPr>
          <w:ilvl w:val="0"/>
          <w:numId w:val="16"/>
        </w:numPr>
      </w:pPr>
      <w:r w:rsidRPr="004334D5">
        <w:t>Identificación de oportunidades de mejora en el diseño arquitectónico.</w:t>
      </w:r>
    </w:p>
    <w:p w:rsidR="004334D5" w:rsidRPr="004334D5" w:rsidRDefault="004334D5" w:rsidP="004334D5">
      <w:pPr>
        <w:numPr>
          <w:ilvl w:val="0"/>
          <w:numId w:val="16"/>
        </w:numPr>
      </w:pPr>
      <w:r w:rsidRPr="004334D5">
        <w:t>Propuesta de remodelaciones o ampliaciones de manera proactiva.</w:t>
      </w:r>
    </w:p>
    <w:p w:rsidR="004334D5" w:rsidRPr="004334D5" w:rsidRDefault="004334D5" w:rsidP="004334D5">
      <w:pPr>
        <w:numPr>
          <w:ilvl w:val="0"/>
          <w:numId w:val="16"/>
        </w:numPr>
      </w:pPr>
      <w:r w:rsidRPr="004334D5">
        <w:t>Tramitación de licencias y permisos complementarios.</w:t>
      </w:r>
    </w:p>
    <w:p w:rsidR="004334D5" w:rsidRPr="004334D5" w:rsidRDefault="004334D5" w:rsidP="004334D5">
      <w:r w:rsidRPr="004334D5">
        <w:t xml:space="preserve">5.3 </w:t>
      </w:r>
      <w:r w:rsidRPr="004334D5">
        <w:rPr>
          <w:b/>
          <w:bCs/>
        </w:rPr>
        <w:t xml:space="preserve">Asesoría y consultoría </w:t>
      </w:r>
      <w:proofErr w:type="spellStart"/>
      <w:r w:rsidRPr="004334D5">
        <w:rPr>
          <w:b/>
          <w:bCs/>
        </w:rPr>
        <w:t>post-ocupación</w:t>
      </w:r>
      <w:proofErr w:type="spellEnd"/>
    </w:p>
    <w:p w:rsidR="004334D5" w:rsidRPr="004334D5" w:rsidRDefault="004334D5" w:rsidP="004334D5">
      <w:pPr>
        <w:numPr>
          <w:ilvl w:val="0"/>
          <w:numId w:val="17"/>
        </w:numPr>
      </w:pPr>
      <w:r w:rsidRPr="004334D5">
        <w:t>Evaluación de la funcionalidad del espacio tras cierto periodo de uso.</w:t>
      </w:r>
    </w:p>
    <w:p w:rsidR="004334D5" w:rsidRPr="004334D5" w:rsidRDefault="004334D5" w:rsidP="004334D5">
      <w:pPr>
        <w:numPr>
          <w:ilvl w:val="0"/>
          <w:numId w:val="17"/>
        </w:numPr>
      </w:pPr>
      <w:r w:rsidRPr="004334D5">
        <w:t>Recomendaciones de optimización y ajustes en la operación del edificio.</w:t>
      </w:r>
    </w:p>
    <w:p w:rsidR="004334D5" w:rsidRPr="004334D5" w:rsidRDefault="004334D5" w:rsidP="004334D5">
      <w:pPr>
        <w:numPr>
          <w:ilvl w:val="0"/>
          <w:numId w:val="17"/>
        </w:numPr>
      </w:pPr>
      <w:r w:rsidRPr="004334D5">
        <w:t>Capacitación del personal o usuarios finales en el mantenimiento de las instalaciones.</w:t>
      </w:r>
    </w:p>
    <w:p w:rsidR="004334D5" w:rsidRPr="004334D5" w:rsidRDefault="004334D5" w:rsidP="004334D5">
      <w:r w:rsidRPr="004334D5">
        <w:t xml:space="preserve">5.4 </w:t>
      </w:r>
      <w:r w:rsidRPr="004334D5">
        <w:rPr>
          <w:b/>
          <w:bCs/>
        </w:rPr>
        <w:t>Soporte en domótica y tecnología</w:t>
      </w:r>
    </w:p>
    <w:p w:rsidR="004334D5" w:rsidRPr="004334D5" w:rsidRDefault="004334D5" w:rsidP="004334D5">
      <w:pPr>
        <w:numPr>
          <w:ilvl w:val="0"/>
          <w:numId w:val="18"/>
        </w:numPr>
      </w:pPr>
      <w:r w:rsidRPr="004334D5">
        <w:t>Integración de sistemas inteligentes (iluminación, seguridad, climatización).</w:t>
      </w:r>
    </w:p>
    <w:p w:rsidR="004334D5" w:rsidRPr="004334D5" w:rsidRDefault="004334D5" w:rsidP="004334D5">
      <w:pPr>
        <w:numPr>
          <w:ilvl w:val="0"/>
          <w:numId w:val="18"/>
        </w:numPr>
      </w:pPr>
      <w:r w:rsidRPr="004334D5">
        <w:t>Actualizaciones de software y mantenimiento de dispositivos.</w:t>
      </w:r>
    </w:p>
    <w:p w:rsidR="004334D5" w:rsidRPr="004334D5" w:rsidRDefault="004334D5" w:rsidP="004334D5">
      <w:pPr>
        <w:numPr>
          <w:ilvl w:val="0"/>
          <w:numId w:val="18"/>
        </w:numPr>
      </w:pPr>
      <w:r w:rsidRPr="004334D5">
        <w:t>Asistencia técnica para configuraciones avanzadas o personalizadas.</w:t>
      </w:r>
    </w:p>
    <w:p w:rsidR="004334D5" w:rsidRPr="004334D5" w:rsidRDefault="004334D5" w:rsidP="004334D5">
      <w:r w:rsidRPr="004334D5">
        <w:t xml:space="preserve">5.5 </w:t>
      </w:r>
      <w:r w:rsidRPr="004334D5">
        <w:rPr>
          <w:b/>
          <w:bCs/>
        </w:rPr>
        <w:t>Servicios de seguimiento y acompañamiento legal</w:t>
      </w:r>
    </w:p>
    <w:p w:rsidR="004334D5" w:rsidRPr="004334D5" w:rsidRDefault="004334D5" w:rsidP="004334D5">
      <w:pPr>
        <w:numPr>
          <w:ilvl w:val="0"/>
          <w:numId w:val="19"/>
        </w:numPr>
      </w:pPr>
      <w:r w:rsidRPr="004334D5">
        <w:t>Gestión de pólizas de garantías y seguros.</w:t>
      </w:r>
    </w:p>
    <w:p w:rsidR="004334D5" w:rsidRPr="004334D5" w:rsidRDefault="004334D5" w:rsidP="004334D5">
      <w:pPr>
        <w:numPr>
          <w:ilvl w:val="0"/>
          <w:numId w:val="19"/>
        </w:numPr>
      </w:pPr>
      <w:r w:rsidRPr="004334D5">
        <w:t>Acompañamiento en trámites de responsabilidad civil y vicios ocultos.</w:t>
      </w:r>
    </w:p>
    <w:p w:rsidR="004334D5" w:rsidRPr="004334D5" w:rsidRDefault="004334D5" w:rsidP="004334D5">
      <w:pPr>
        <w:numPr>
          <w:ilvl w:val="0"/>
          <w:numId w:val="19"/>
        </w:numPr>
      </w:pPr>
      <w:r w:rsidRPr="004334D5">
        <w:t>Manejo de reclamaciones y litigios en caso de disputas con terceros.</w:t>
      </w:r>
    </w:p>
    <w:p w:rsidR="004334D5" w:rsidRPr="004334D5" w:rsidRDefault="0017071A" w:rsidP="004334D5">
      <w:r>
        <w:pict>
          <v:rect id="_x0000_i1029" style="width:0;height:1.5pt" o:hralign="center" o:hrstd="t" o:hr="t" fillcolor="#a0a0a0" stroked="f"/>
        </w:pict>
      </w: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>6. Comunicación y experiencia del cliente</w:t>
      </w:r>
    </w:p>
    <w:p w:rsidR="004334D5" w:rsidRPr="004334D5" w:rsidRDefault="004334D5" w:rsidP="004334D5">
      <w:r w:rsidRPr="004334D5">
        <w:t xml:space="preserve">6.1 </w:t>
      </w:r>
      <w:r w:rsidRPr="004334D5">
        <w:rPr>
          <w:b/>
          <w:bCs/>
        </w:rPr>
        <w:t>Creación de un protocolo de atención al cliente</w:t>
      </w:r>
    </w:p>
    <w:p w:rsidR="004334D5" w:rsidRPr="004334D5" w:rsidRDefault="004334D5" w:rsidP="004334D5">
      <w:pPr>
        <w:numPr>
          <w:ilvl w:val="0"/>
          <w:numId w:val="20"/>
        </w:numPr>
      </w:pPr>
      <w:r w:rsidRPr="004334D5">
        <w:lastRenderedPageBreak/>
        <w:t>Definición de tiempos de respuesta y escalado de incidencias.</w:t>
      </w:r>
    </w:p>
    <w:p w:rsidR="004334D5" w:rsidRPr="004334D5" w:rsidRDefault="004334D5" w:rsidP="004334D5">
      <w:pPr>
        <w:numPr>
          <w:ilvl w:val="0"/>
          <w:numId w:val="20"/>
        </w:numPr>
      </w:pPr>
      <w:r w:rsidRPr="004334D5">
        <w:t>Guía de atención y resolución de quejas.</w:t>
      </w:r>
    </w:p>
    <w:p w:rsidR="004334D5" w:rsidRPr="004334D5" w:rsidRDefault="004334D5" w:rsidP="004334D5">
      <w:pPr>
        <w:numPr>
          <w:ilvl w:val="0"/>
          <w:numId w:val="20"/>
        </w:numPr>
      </w:pPr>
      <w:r w:rsidRPr="004334D5">
        <w:t>Uso de guiones o scripts para la comunicación telefónica y digital.</w:t>
      </w:r>
    </w:p>
    <w:p w:rsidR="004334D5" w:rsidRPr="004334D5" w:rsidRDefault="004334D5" w:rsidP="004334D5">
      <w:r w:rsidRPr="004334D5">
        <w:t xml:space="preserve">6.2 </w:t>
      </w:r>
      <w:r w:rsidRPr="004334D5">
        <w:rPr>
          <w:b/>
          <w:bCs/>
        </w:rPr>
        <w:t>Generación de contenido de valor</w:t>
      </w:r>
    </w:p>
    <w:p w:rsidR="004334D5" w:rsidRPr="004334D5" w:rsidRDefault="004334D5" w:rsidP="004334D5">
      <w:pPr>
        <w:numPr>
          <w:ilvl w:val="0"/>
          <w:numId w:val="21"/>
        </w:numPr>
      </w:pPr>
      <w:r w:rsidRPr="004334D5">
        <w:t>Producción de manuales de uso y cuidado de espacios e instalaciones.</w:t>
      </w:r>
    </w:p>
    <w:p w:rsidR="004334D5" w:rsidRPr="004334D5" w:rsidRDefault="004334D5" w:rsidP="004334D5">
      <w:pPr>
        <w:numPr>
          <w:ilvl w:val="0"/>
          <w:numId w:val="21"/>
        </w:numPr>
      </w:pPr>
      <w:r w:rsidRPr="004334D5">
        <w:t>Guías de mantenimiento y videos tutoriales.</w:t>
      </w:r>
    </w:p>
    <w:p w:rsidR="004334D5" w:rsidRPr="004334D5" w:rsidRDefault="004334D5" w:rsidP="004334D5">
      <w:pPr>
        <w:numPr>
          <w:ilvl w:val="0"/>
          <w:numId w:val="21"/>
        </w:numPr>
      </w:pPr>
      <w:proofErr w:type="spellStart"/>
      <w:r w:rsidRPr="004334D5">
        <w:t>Newsletter</w:t>
      </w:r>
      <w:proofErr w:type="spellEnd"/>
      <w:r w:rsidRPr="004334D5">
        <w:t xml:space="preserve"> o boletines informativos con temas de arquitectura y tendencias.</w:t>
      </w:r>
    </w:p>
    <w:p w:rsidR="004334D5" w:rsidRPr="004334D5" w:rsidRDefault="004334D5" w:rsidP="004334D5">
      <w:r w:rsidRPr="004334D5">
        <w:t xml:space="preserve">6.3 </w:t>
      </w:r>
      <w:r w:rsidRPr="004334D5">
        <w:rPr>
          <w:b/>
          <w:bCs/>
        </w:rPr>
        <w:t>Gestión de la reputación en línea</w:t>
      </w:r>
    </w:p>
    <w:p w:rsidR="004334D5" w:rsidRPr="004334D5" w:rsidRDefault="004334D5" w:rsidP="004334D5">
      <w:pPr>
        <w:numPr>
          <w:ilvl w:val="0"/>
          <w:numId w:val="22"/>
        </w:numPr>
      </w:pPr>
      <w:r w:rsidRPr="004334D5">
        <w:t>Monitoreo de reseñas y comentarios en redes sociales.</w:t>
      </w:r>
    </w:p>
    <w:p w:rsidR="004334D5" w:rsidRPr="004334D5" w:rsidRDefault="004334D5" w:rsidP="004334D5">
      <w:pPr>
        <w:numPr>
          <w:ilvl w:val="0"/>
          <w:numId w:val="22"/>
        </w:numPr>
      </w:pPr>
      <w:r w:rsidRPr="004334D5">
        <w:t xml:space="preserve">Estrategias de respuesta a </w:t>
      </w:r>
      <w:proofErr w:type="spellStart"/>
      <w:r w:rsidRPr="004334D5">
        <w:t>feedback</w:t>
      </w:r>
      <w:proofErr w:type="spellEnd"/>
      <w:r w:rsidRPr="004334D5">
        <w:t xml:space="preserve"> negativo.</w:t>
      </w:r>
    </w:p>
    <w:p w:rsidR="004334D5" w:rsidRPr="004334D5" w:rsidRDefault="004334D5" w:rsidP="004334D5">
      <w:pPr>
        <w:numPr>
          <w:ilvl w:val="0"/>
          <w:numId w:val="22"/>
        </w:numPr>
      </w:pPr>
      <w:r w:rsidRPr="004334D5">
        <w:t>Incentivos para obtener testimonios y referencias positivas.</w:t>
      </w:r>
    </w:p>
    <w:p w:rsidR="004334D5" w:rsidRPr="004334D5" w:rsidRDefault="004334D5" w:rsidP="004334D5">
      <w:r w:rsidRPr="004334D5">
        <w:t xml:space="preserve">6.4 </w:t>
      </w:r>
      <w:r w:rsidRPr="004334D5">
        <w:rPr>
          <w:b/>
          <w:bCs/>
        </w:rPr>
        <w:t>Encuestas de satisfacción y retroalimentación continua</w:t>
      </w:r>
    </w:p>
    <w:p w:rsidR="004334D5" w:rsidRPr="004334D5" w:rsidRDefault="004334D5" w:rsidP="004334D5">
      <w:pPr>
        <w:numPr>
          <w:ilvl w:val="0"/>
          <w:numId w:val="23"/>
        </w:numPr>
      </w:pPr>
      <w:r w:rsidRPr="004334D5">
        <w:t>Modelos de medición (NPS, CSAT, etc.).</w:t>
      </w:r>
    </w:p>
    <w:p w:rsidR="004334D5" w:rsidRPr="004334D5" w:rsidRDefault="004334D5" w:rsidP="004334D5">
      <w:pPr>
        <w:numPr>
          <w:ilvl w:val="0"/>
          <w:numId w:val="23"/>
        </w:numPr>
      </w:pPr>
      <w:r w:rsidRPr="004334D5">
        <w:t>Frecuencia y medios de aplicación (encuestas digitales, cuestionarios en papel, entrevistas).</w:t>
      </w:r>
    </w:p>
    <w:p w:rsidR="004334D5" w:rsidRPr="004334D5" w:rsidRDefault="004334D5" w:rsidP="004334D5">
      <w:pPr>
        <w:numPr>
          <w:ilvl w:val="0"/>
          <w:numId w:val="23"/>
        </w:numPr>
      </w:pPr>
      <w:r w:rsidRPr="004334D5">
        <w:t>Análisis de resultados y planes de mejora.</w:t>
      </w:r>
    </w:p>
    <w:p w:rsidR="004334D5" w:rsidRPr="004334D5" w:rsidRDefault="0017071A" w:rsidP="004334D5">
      <w:r>
        <w:pict>
          <v:rect id="_x0000_i1030" style="width:0;height:1.5pt" o:hralign="center" o:hrstd="t" o:hr="t" fillcolor="#a0a0a0" stroked="f"/>
        </w:pic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7. Medición de resultados y mejora continua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 xml:space="preserve">7.1 </w:t>
      </w:r>
      <w:r w:rsidRPr="00EA4643">
        <w:t xml:space="preserve">Evaluación de la efectividad del servicio </w:t>
      </w:r>
      <w:proofErr w:type="spellStart"/>
      <w:proofErr w:type="gramStart"/>
      <w:r w:rsidRPr="00EA4643">
        <w:t>post-venta</w:t>
      </w:r>
      <w:proofErr w:type="spellEnd"/>
      <w:proofErr w:type="gramEnd"/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 xml:space="preserve">7.2 </w:t>
      </w:r>
      <w:r w:rsidRPr="00EA4643">
        <w:t>Procesos de auditoría interna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 xml:space="preserve">7.3 </w:t>
      </w:r>
      <w:r w:rsidRPr="00EA4643">
        <w:t>Cultura de mejora continua</w:t>
      </w:r>
    </w:p>
    <w:p w:rsidR="00EA4643" w:rsidRPr="00EA4643" w:rsidRDefault="0017071A" w:rsidP="00EA4643">
      <w:pPr>
        <w:rPr>
          <w:b/>
          <w:bCs/>
        </w:rPr>
      </w:pPr>
      <w:r>
        <w:rPr>
          <w:b/>
          <w:bCs/>
        </w:rPr>
        <w:pict>
          <v:rect id="_x0000_i1031" style="width:0;height:1.5pt" o:hralign="center" o:hrstd="t" o:hr="t" fillcolor="#a0a0a0" stroked="f"/>
        </w:pic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 xml:space="preserve">8. Plan de acción para la implementación de la estrategia </w:t>
      </w:r>
      <w:proofErr w:type="spellStart"/>
      <w:proofErr w:type="gramStart"/>
      <w:r w:rsidRPr="00EA4643">
        <w:rPr>
          <w:b/>
          <w:bCs/>
        </w:rPr>
        <w:t>post-venta</w:t>
      </w:r>
      <w:proofErr w:type="spellEnd"/>
      <w:proofErr w:type="gramEnd"/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8.1 Fases de implementación</w:t>
      </w:r>
    </w:p>
    <w:p w:rsidR="00EA4643" w:rsidRPr="00EA4643" w:rsidRDefault="00EA4643" w:rsidP="00EA4643">
      <w:pPr>
        <w:numPr>
          <w:ilvl w:val="0"/>
          <w:numId w:val="159"/>
        </w:numPr>
      </w:pPr>
      <w:r w:rsidRPr="00EA4643">
        <w:t>Diagnóstico inicial y análisis de recursos.</w:t>
      </w:r>
    </w:p>
    <w:p w:rsidR="00EA4643" w:rsidRPr="00EA4643" w:rsidRDefault="00EA4643" w:rsidP="00EA4643">
      <w:pPr>
        <w:numPr>
          <w:ilvl w:val="0"/>
          <w:numId w:val="159"/>
        </w:numPr>
      </w:pPr>
      <w:r w:rsidRPr="00EA4643">
        <w:t>Elaboración del plan y asignación de roles.</w:t>
      </w:r>
    </w:p>
    <w:p w:rsidR="00EA4643" w:rsidRPr="00EA4643" w:rsidRDefault="00EA4643" w:rsidP="00EA4643">
      <w:pPr>
        <w:numPr>
          <w:ilvl w:val="0"/>
          <w:numId w:val="159"/>
        </w:numPr>
      </w:pPr>
      <w:r w:rsidRPr="00EA4643">
        <w:t>Ejecución, evaluación y retroalimentación.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8.2 Cronograma de actividades</w:t>
      </w:r>
    </w:p>
    <w:p w:rsidR="00EA4643" w:rsidRPr="00EA4643" w:rsidRDefault="00EA4643" w:rsidP="00EA4643">
      <w:pPr>
        <w:numPr>
          <w:ilvl w:val="0"/>
          <w:numId w:val="160"/>
        </w:numPr>
      </w:pPr>
      <w:r w:rsidRPr="00EA4643">
        <w:t>Tareas e hitos clave.</w:t>
      </w:r>
    </w:p>
    <w:p w:rsidR="00EA4643" w:rsidRPr="00EA4643" w:rsidRDefault="00EA4643" w:rsidP="00EA4643">
      <w:pPr>
        <w:numPr>
          <w:ilvl w:val="0"/>
          <w:numId w:val="160"/>
        </w:numPr>
      </w:pPr>
      <w:r w:rsidRPr="00EA4643">
        <w:t>Dependencias y puntos críticos.</w:t>
      </w:r>
    </w:p>
    <w:p w:rsidR="00EA4643" w:rsidRPr="00EA4643" w:rsidRDefault="00EA4643" w:rsidP="00EA4643">
      <w:pPr>
        <w:numPr>
          <w:ilvl w:val="0"/>
          <w:numId w:val="160"/>
        </w:numPr>
      </w:pPr>
      <w:r w:rsidRPr="00EA4643">
        <w:lastRenderedPageBreak/>
        <w:t>Herramientas de seguimiento y actualización de fechas.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8.3 Gestión del cambio organizacional</w:t>
      </w:r>
    </w:p>
    <w:p w:rsidR="00EA4643" w:rsidRPr="00EA4643" w:rsidRDefault="00EA4643" w:rsidP="00EA4643">
      <w:pPr>
        <w:numPr>
          <w:ilvl w:val="0"/>
          <w:numId w:val="161"/>
        </w:numPr>
      </w:pPr>
      <w:r w:rsidRPr="00EA4643">
        <w:t>Comunicación interna y motivación del equipo.</w:t>
      </w:r>
    </w:p>
    <w:p w:rsidR="00EA4643" w:rsidRPr="00EA4643" w:rsidRDefault="00EA4643" w:rsidP="00EA4643">
      <w:pPr>
        <w:numPr>
          <w:ilvl w:val="0"/>
          <w:numId w:val="161"/>
        </w:numPr>
      </w:pPr>
      <w:r w:rsidRPr="00EA4643">
        <w:t>Formación y capacitación previa al lanzamiento.</w:t>
      </w:r>
    </w:p>
    <w:p w:rsidR="00EA4643" w:rsidRPr="00EA4643" w:rsidRDefault="00EA4643" w:rsidP="00EA4643">
      <w:pPr>
        <w:numPr>
          <w:ilvl w:val="0"/>
          <w:numId w:val="161"/>
        </w:numPr>
      </w:pPr>
      <w:r w:rsidRPr="00EA4643">
        <w:t>Monitoreo de la adopción e identificación de resistencias.</w:t>
      </w:r>
    </w:p>
    <w:p w:rsidR="00EA4643" w:rsidRPr="00EA4643" w:rsidRDefault="0017071A" w:rsidP="00EA4643">
      <w:pPr>
        <w:rPr>
          <w:b/>
          <w:bCs/>
        </w:rPr>
      </w:pPr>
      <w:r>
        <w:rPr>
          <w:b/>
          <w:bCs/>
        </w:rPr>
        <w:pict>
          <v:rect id="_x0000_i1032" style="width:0;height:1.5pt" o:hralign="center" o:hrstd="t" o:hr="t" fillcolor="#a0a0a0" stroked="f"/>
        </w:pic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9. Conclusiones y recomendaciones finales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9.1 Resumen de los principales aprendizajes</w:t>
      </w:r>
    </w:p>
    <w:p w:rsidR="00EA4643" w:rsidRPr="00EA4643" w:rsidRDefault="00EA4643" w:rsidP="00EA4643">
      <w:pPr>
        <w:numPr>
          <w:ilvl w:val="0"/>
          <w:numId w:val="162"/>
        </w:numPr>
      </w:pPr>
      <w:r w:rsidRPr="00EA4643">
        <w:t xml:space="preserve">Valor de la </w:t>
      </w:r>
      <w:proofErr w:type="spellStart"/>
      <w:proofErr w:type="gramStart"/>
      <w:r w:rsidRPr="00EA4643">
        <w:t>post-venta</w:t>
      </w:r>
      <w:proofErr w:type="spellEnd"/>
      <w:proofErr w:type="gramEnd"/>
      <w:r w:rsidRPr="00EA4643">
        <w:t xml:space="preserve"> como generador de confianza y diferenciación en el sector arquitectónico.</w:t>
      </w:r>
    </w:p>
    <w:p w:rsidR="00EA4643" w:rsidRPr="00EA4643" w:rsidRDefault="00EA4643" w:rsidP="00EA4643">
      <w:pPr>
        <w:numPr>
          <w:ilvl w:val="0"/>
          <w:numId w:val="162"/>
        </w:numPr>
      </w:pPr>
      <w:r w:rsidRPr="00EA4643">
        <w:t>Principales factores de éxito y áreas críticas que requieren monitoreo constante.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9.2 Perspectivas futuras</w:t>
      </w:r>
    </w:p>
    <w:p w:rsidR="00EA4643" w:rsidRPr="00EA4643" w:rsidRDefault="00EA4643" w:rsidP="00EA4643">
      <w:pPr>
        <w:numPr>
          <w:ilvl w:val="0"/>
          <w:numId w:val="163"/>
        </w:numPr>
      </w:pPr>
      <w:r w:rsidRPr="00EA4643">
        <w:t xml:space="preserve">Tendencias y tecnologías emergentes (realidad aumentada, </w:t>
      </w:r>
      <w:proofErr w:type="spellStart"/>
      <w:r w:rsidRPr="00EA4643">
        <w:t>IoT</w:t>
      </w:r>
      <w:proofErr w:type="spellEnd"/>
      <w:r w:rsidRPr="00EA4643">
        <w:t>, BIM 7D, etc.).</w:t>
      </w:r>
    </w:p>
    <w:p w:rsidR="00EA4643" w:rsidRPr="00EA4643" w:rsidRDefault="00EA4643" w:rsidP="00EA4643">
      <w:pPr>
        <w:numPr>
          <w:ilvl w:val="0"/>
          <w:numId w:val="163"/>
        </w:numPr>
      </w:pPr>
      <w:r w:rsidRPr="00EA4643">
        <w:t>Oportunidades de expansión de servicios a nuevos mercados o nichos.</w:t>
      </w:r>
    </w:p>
    <w:p w:rsidR="00EA4643" w:rsidRPr="00EA4643" w:rsidRDefault="00EA4643" w:rsidP="00EA4643">
      <w:pPr>
        <w:rPr>
          <w:b/>
          <w:bCs/>
        </w:rPr>
      </w:pPr>
      <w:r w:rsidRPr="00EA4643">
        <w:rPr>
          <w:b/>
          <w:bCs/>
        </w:rPr>
        <w:t>9.3 Llamado a la acción</w:t>
      </w:r>
    </w:p>
    <w:p w:rsidR="00EA4643" w:rsidRPr="00EA4643" w:rsidRDefault="00EA4643" w:rsidP="00EA4643">
      <w:pPr>
        <w:numPr>
          <w:ilvl w:val="0"/>
          <w:numId w:val="164"/>
        </w:numPr>
      </w:pPr>
      <w:r w:rsidRPr="00EA4643">
        <w:t xml:space="preserve">Invitación a despachos a invertir tiempo y recursos en la creación de un departamento o protocolo de </w:t>
      </w:r>
      <w:proofErr w:type="spellStart"/>
      <w:proofErr w:type="gramStart"/>
      <w:r w:rsidRPr="00EA4643">
        <w:t>post-venta</w:t>
      </w:r>
      <w:proofErr w:type="spellEnd"/>
      <w:proofErr w:type="gramEnd"/>
      <w:r w:rsidRPr="00EA4643">
        <w:t xml:space="preserve"> robusto.</w:t>
      </w:r>
    </w:p>
    <w:p w:rsidR="00EA4643" w:rsidRPr="00EA4643" w:rsidRDefault="00EA4643" w:rsidP="00EA4643">
      <w:pPr>
        <w:numPr>
          <w:ilvl w:val="0"/>
          <w:numId w:val="164"/>
        </w:numPr>
      </w:pPr>
      <w:r w:rsidRPr="00EA4643">
        <w:t>Necesidad de un compromiso continuo para mantener altos estándares de calidad y satisfacción del cliente.</w:t>
      </w:r>
    </w:p>
    <w:p w:rsidR="004334D5" w:rsidRPr="004334D5" w:rsidRDefault="004334D5" w:rsidP="00EA4643"/>
    <w:p w:rsidR="004334D5" w:rsidRPr="004334D5" w:rsidRDefault="0017071A" w:rsidP="004334D5">
      <w:r>
        <w:pict>
          <v:rect id="_x0000_i1033" style="width:0;height:1.5pt" o:hralign="center" o:hrstd="t" o:hr="t" fillcolor="#a0a0a0" stroked="f"/>
        </w:pict>
      </w:r>
    </w:p>
    <w:p w:rsidR="004334D5" w:rsidRPr="004334D5" w:rsidRDefault="004334D5" w:rsidP="004334D5">
      <w:pPr>
        <w:rPr>
          <w:b/>
          <w:bCs/>
        </w:rPr>
      </w:pPr>
      <w:r w:rsidRPr="004334D5">
        <w:rPr>
          <w:b/>
          <w:bCs/>
        </w:rPr>
        <w:t>Uso sugerido del Manual</w:t>
      </w:r>
    </w:p>
    <w:p w:rsidR="004334D5" w:rsidRPr="004334D5" w:rsidRDefault="004334D5" w:rsidP="004334D5">
      <w:r w:rsidRPr="004334D5">
        <w:t xml:space="preserve">Este manual está diseñado para ser una </w:t>
      </w:r>
      <w:r w:rsidRPr="004334D5">
        <w:rPr>
          <w:b/>
          <w:bCs/>
        </w:rPr>
        <w:t>herramienta de referencia y consulta</w:t>
      </w:r>
      <w:r w:rsidRPr="004334D5">
        <w:t xml:space="preserve"> para todo el equipo de un despacho de arquitectos. Además de servir como documento inicial para la </w:t>
      </w:r>
      <w:r w:rsidRPr="004334D5">
        <w:rPr>
          <w:b/>
          <w:bCs/>
        </w:rPr>
        <w:t xml:space="preserve">creación de un área de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  <w:r w:rsidRPr="004334D5">
        <w:t xml:space="preserve">, puede ser utilizado como </w:t>
      </w:r>
      <w:r w:rsidRPr="004334D5">
        <w:rPr>
          <w:b/>
          <w:bCs/>
        </w:rPr>
        <w:t>guía de inducción</w:t>
      </w:r>
      <w:r w:rsidRPr="004334D5">
        <w:t xml:space="preserve"> para nuevos colaboradores, </w:t>
      </w:r>
      <w:r w:rsidRPr="004334D5">
        <w:rPr>
          <w:b/>
          <w:bCs/>
        </w:rPr>
        <w:t>material de formación continua</w:t>
      </w:r>
      <w:r w:rsidRPr="004334D5">
        <w:t xml:space="preserve"> y </w:t>
      </w:r>
      <w:r w:rsidRPr="004334D5">
        <w:rPr>
          <w:b/>
          <w:bCs/>
        </w:rPr>
        <w:t>base para la mejora de procesos</w:t>
      </w:r>
      <w:r w:rsidRPr="004334D5">
        <w:t xml:space="preserve"> existentes.</w:t>
      </w:r>
    </w:p>
    <w:p w:rsidR="004334D5" w:rsidRDefault="004334D5" w:rsidP="004334D5">
      <w:r w:rsidRPr="004334D5">
        <w:t xml:space="preserve">La </w:t>
      </w:r>
      <w:r w:rsidRPr="004334D5">
        <w:rPr>
          <w:b/>
          <w:bCs/>
        </w:rPr>
        <w:t>implementación efectiva</w:t>
      </w:r>
      <w:r w:rsidRPr="004334D5">
        <w:t xml:space="preserve"> de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no sólo </w:t>
      </w:r>
      <w:r w:rsidRPr="004334D5">
        <w:rPr>
          <w:b/>
          <w:bCs/>
        </w:rPr>
        <w:t>incrementará la satisfacción y lealtad</w:t>
      </w:r>
      <w:r w:rsidRPr="004334D5">
        <w:t xml:space="preserve"> de los clientes, sino que también </w:t>
      </w:r>
      <w:r w:rsidRPr="004334D5">
        <w:rPr>
          <w:b/>
          <w:bCs/>
        </w:rPr>
        <w:t>fortalecerá la reputación</w:t>
      </w:r>
      <w:r w:rsidRPr="004334D5">
        <w:t xml:space="preserve"> del despacho, distinguiéndolo en un mercado cada vez más competitivo.</w:t>
      </w:r>
    </w:p>
    <w:p w:rsidR="00EA4643" w:rsidRDefault="00EA4643" w:rsidP="004334D5"/>
    <w:p w:rsidR="00EA4643" w:rsidRDefault="00EA4643" w:rsidP="004334D5"/>
    <w:p w:rsidR="00EA4643" w:rsidRPr="004334D5" w:rsidRDefault="00EA4643" w:rsidP="004334D5"/>
    <w:p w:rsidR="004334D5" w:rsidRPr="004334D5" w:rsidRDefault="004334D5" w:rsidP="004334D5">
      <w:r w:rsidRPr="004334D5">
        <w:rPr>
          <w:b/>
          <w:bCs/>
        </w:rPr>
        <w:lastRenderedPageBreak/>
        <w:t>1. Introducción</w:t>
      </w:r>
    </w:p>
    <w:p w:rsidR="004334D5" w:rsidRPr="004334D5" w:rsidRDefault="004334D5" w:rsidP="004334D5">
      <w:r w:rsidRPr="004334D5">
        <w:rPr>
          <w:b/>
          <w:bCs/>
        </w:rPr>
        <w:t>1.1 Objetivo general del manual</w:t>
      </w:r>
    </w:p>
    <w:p w:rsidR="004334D5" w:rsidRPr="004334D5" w:rsidRDefault="004334D5" w:rsidP="004334D5">
      <w:r w:rsidRPr="004334D5">
        <w:t xml:space="preserve">El propósito principal de este manual es </w:t>
      </w:r>
      <w:r w:rsidRPr="004334D5">
        <w:rPr>
          <w:b/>
          <w:bCs/>
        </w:rPr>
        <w:t>establecer un marco de referencia integral</w:t>
      </w:r>
      <w:r w:rsidRPr="004334D5">
        <w:t xml:space="preserve"> que guíe al despacho de arquitectos en la </w:t>
      </w:r>
      <w:r w:rsidRPr="004334D5">
        <w:rPr>
          <w:b/>
          <w:bCs/>
        </w:rPr>
        <w:t>implementación de estrategias, procedimientos y herramientas</w:t>
      </w:r>
      <w:r w:rsidRPr="004334D5">
        <w:t xml:space="preserve"> efectivas de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. Con ello, se busca no solo </w:t>
      </w:r>
      <w:r w:rsidRPr="004334D5">
        <w:rPr>
          <w:b/>
          <w:bCs/>
        </w:rPr>
        <w:t>mantener</w:t>
      </w:r>
      <w:r w:rsidRPr="004334D5">
        <w:t xml:space="preserve"> una relación cercana y continua con los clientes, sino también </w:t>
      </w:r>
      <w:r w:rsidRPr="004334D5">
        <w:rPr>
          <w:b/>
          <w:bCs/>
        </w:rPr>
        <w:t>fortalecer</w:t>
      </w:r>
      <w:r w:rsidRPr="004334D5">
        <w:t xml:space="preserve"> la reputación y el posicionamiento del despacho en el mercado.</w:t>
      </w:r>
    </w:p>
    <w:p w:rsidR="004334D5" w:rsidRPr="004334D5" w:rsidRDefault="004334D5" w:rsidP="004334D5">
      <w:r w:rsidRPr="004334D5">
        <w:t xml:space="preserve">Dentro de este </w:t>
      </w:r>
      <w:r w:rsidRPr="004334D5">
        <w:rPr>
          <w:b/>
          <w:bCs/>
        </w:rPr>
        <w:t>objetivo general</w:t>
      </w:r>
      <w:r w:rsidRPr="004334D5">
        <w:t>, se contemplan los siguientes propósitos específicos:</w:t>
      </w:r>
    </w:p>
    <w:p w:rsidR="004334D5" w:rsidRPr="004334D5" w:rsidRDefault="004334D5" w:rsidP="004334D5">
      <w:pPr>
        <w:numPr>
          <w:ilvl w:val="0"/>
          <w:numId w:val="46"/>
        </w:numPr>
      </w:pPr>
      <w:r w:rsidRPr="004334D5">
        <w:rPr>
          <w:b/>
          <w:bCs/>
        </w:rPr>
        <w:t>Proveer lineamientos técnicos y operativos</w:t>
      </w:r>
      <w:r w:rsidRPr="004334D5">
        <w:t>: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 xml:space="preserve">Definir el alcance y los criterios mínimos de calidad que deberán regir todos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>.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Estandarizar procesos internos para atender posibles incidencias, solicitudes de mejoras y asesorías posteriores a la entrega del proyecto.</w:t>
      </w:r>
    </w:p>
    <w:p w:rsidR="004334D5" w:rsidRPr="004334D5" w:rsidRDefault="004334D5" w:rsidP="004334D5">
      <w:pPr>
        <w:numPr>
          <w:ilvl w:val="0"/>
          <w:numId w:val="46"/>
        </w:numPr>
      </w:pPr>
      <w:r w:rsidRPr="004334D5">
        <w:rPr>
          <w:b/>
          <w:bCs/>
        </w:rPr>
        <w:t>Fomentar una cultura de servicio y responsabilidad</w:t>
      </w:r>
      <w:r w:rsidRPr="004334D5">
        <w:t>: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Involucrar a todos los miembros del despacho en la importancia de brindar soporte a los clientes tras la culminación de la obra.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 xml:space="preserve">Generar conciencia sobre las implicaciones legales, contractuales y éticas que conlleva 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>.</w:t>
      </w:r>
    </w:p>
    <w:p w:rsidR="004334D5" w:rsidRPr="004334D5" w:rsidRDefault="004334D5" w:rsidP="004334D5">
      <w:pPr>
        <w:numPr>
          <w:ilvl w:val="0"/>
          <w:numId w:val="46"/>
        </w:numPr>
      </w:pPr>
      <w:r w:rsidRPr="004334D5">
        <w:rPr>
          <w:b/>
          <w:bCs/>
        </w:rPr>
        <w:t>Crear un sistema de seguimiento y medición de resultados</w:t>
      </w:r>
      <w:r w:rsidRPr="004334D5">
        <w:t>: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Establecer indicadores de desempeño (</w:t>
      </w:r>
      <w:proofErr w:type="spellStart"/>
      <w:r w:rsidRPr="004334D5">
        <w:t>KPIs</w:t>
      </w:r>
      <w:proofErr w:type="spellEnd"/>
      <w:r w:rsidRPr="004334D5">
        <w:t>) que permitan evaluar la efectividad de la atención proporcionada a los clientes.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Diseñar herramientas y metodologías de retroalimentación para detectar áreas de oportunidad y realizar mejoras continuas.</w:t>
      </w:r>
    </w:p>
    <w:p w:rsidR="004334D5" w:rsidRPr="004334D5" w:rsidRDefault="004334D5" w:rsidP="004334D5">
      <w:pPr>
        <w:numPr>
          <w:ilvl w:val="0"/>
          <w:numId w:val="46"/>
        </w:numPr>
      </w:pPr>
      <w:r w:rsidRPr="004334D5">
        <w:rPr>
          <w:b/>
          <w:bCs/>
        </w:rPr>
        <w:t>Maximizar la satisfacción y lealtad de los clientes</w:t>
      </w:r>
      <w:r w:rsidRPr="004334D5">
        <w:t>: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Reducir la aparición de conflictos y reclamaciones al contar con una respuesta ágil y eficiente ante cualquier contingencia.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Construir relaciones a largo plazo basadas en la confianza y la experiencia positiva, lo cual propicia recomendaciones y referencias favorables.</w:t>
      </w:r>
    </w:p>
    <w:p w:rsidR="004334D5" w:rsidRPr="004334D5" w:rsidRDefault="004334D5" w:rsidP="004334D5">
      <w:pPr>
        <w:numPr>
          <w:ilvl w:val="0"/>
          <w:numId w:val="46"/>
        </w:numPr>
      </w:pPr>
      <w:r w:rsidRPr="004334D5">
        <w:rPr>
          <w:b/>
          <w:bCs/>
        </w:rPr>
        <w:t>Impulsar la diferenciación competitiva del despacho</w:t>
      </w:r>
      <w:r w:rsidRPr="004334D5">
        <w:t>: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 xml:space="preserve">Destacar en el mercado al ofrecer una atención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sólida, lo que genera un valor agregado difícil de replicar por competidores.</w:t>
      </w:r>
    </w:p>
    <w:p w:rsidR="004334D5" w:rsidRPr="004334D5" w:rsidRDefault="004334D5" w:rsidP="004334D5">
      <w:pPr>
        <w:numPr>
          <w:ilvl w:val="1"/>
          <w:numId w:val="46"/>
        </w:numPr>
      </w:pPr>
      <w:r w:rsidRPr="004334D5">
        <w:t>Posicionar al despacho como un referente de calidad y compromiso, reforzando su presencia y alcance en futuros proyectos.</w:t>
      </w:r>
    </w:p>
    <w:p w:rsidR="004334D5" w:rsidRPr="004334D5" w:rsidRDefault="004334D5" w:rsidP="004334D5">
      <w:r w:rsidRPr="004334D5">
        <w:lastRenderedPageBreak/>
        <w:t xml:space="preserve">En síntesis, el </w:t>
      </w:r>
      <w:r w:rsidRPr="004334D5">
        <w:rPr>
          <w:b/>
          <w:bCs/>
        </w:rPr>
        <w:t>objetivo general</w:t>
      </w:r>
      <w:r w:rsidRPr="004334D5">
        <w:t xml:space="preserve"> de este manual es </w:t>
      </w:r>
      <w:r w:rsidRPr="004334D5">
        <w:rPr>
          <w:b/>
          <w:bCs/>
        </w:rPr>
        <w:t>brindar al despacho de arquitectos un soporte teórico-práctico sólido</w:t>
      </w:r>
      <w:r w:rsidRPr="004334D5">
        <w:t xml:space="preserve">, de manera que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se conviertan en un </w:t>
      </w:r>
      <w:r w:rsidRPr="004334D5">
        <w:rPr>
          <w:b/>
          <w:bCs/>
        </w:rPr>
        <w:t>pilar estratégico</w:t>
      </w:r>
      <w:r w:rsidRPr="004334D5">
        <w:t xml:space="preserve"> que impulse el crecimiento del negocio, la excelencia profesional y la </w:t>
      </w:r>
      <w:r w:rsidRPr="004334D5">
        <w:rPr>
          <w:b/>
          <w:bCs/>
        </w:rPr>
        <w:t>completa satisfacción</w:t>
      </w:r>
      <w:r w:rsidRPr="004334D5">
        <w:t xml:space="preserve"> de los clientes.</w:t>
      </w:r>
    </w:p>
    <w:p w:rsidR="004334D5" w:rsidRDefault="004334D5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Pr="004334D5" w:rsidRDefault="00B00359" w:rsidP="004334D5"/>
    <w:p w:rsidR="004334D5" w:rsidRPr="004334D5" w:rsidRDefault="004334D5" w:rsidP="004334D5">
      <w:r w:rsidRPr="004334D5">
        <w:rPr>
          <w:b/>
          <w:bCs/>
        </w:rPr>
        <w:lastRenderedPageBreak/>
        <w:t>1.2 Justificación e importancia</w:t>
      </w:r>
    </w:p>
    <w:p w:rsidR="004334D5" w:rsidRPr="004334D5" w:rsidRDefault="004334D5" w:rsidP="004334D5">
      <w:r w:rsidRPr="004334D5">
        <w:t xml:space="preserve">La prestación de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en el contexto de la arquitectura resulta fundamental para asegurar la continuidad de la relación profesional entre el despacho y sus clientes una vez finalizado el proyecto. Esto adquiere especial relevancia debido a la complejidad inherente a las obras arquitectónicas, en las que convergen múltiples sistemas constructivos, normativas y expectativas funcionales o estéticas que requieren seguimiento, ajustes y, en ocasiones, rectificaciones posteriores a la entrega.</w:t>
      </w:r>
    </w:p>
    <w:p w:rsidR="004334D5" w:rsidRPr="004334D5" w:rsidRDefault="004334D5" w:rsidP="004334D5">
      <w:r w:rsidRPr="004334D5">
        <w:t xml:space="preserve">En primer lugar, la justificación de contar con un área o protocolo específico de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radica en la protección de la inversión que el cliente ha realizado. Para el despacho de arquitectos, garantizar la calidad y el correcto funcionamiento de los espacios creados tras la ocupación representa un valor agregado que fideliza al usuario final. Al mismo tiempo, refuerza la imagen de confiabilidad y profesionalismo del despacho, que asume responsabilidad activa respecto a la durabilidad y operatividad de sus proyectos, más allá de la entrega física.</w:t>
      </w:r>
    </w:p>
    <w:p w:rsidR="004334D5" w:rsidRPr="004334D5" w:rsidRDefault="004334D5" w:rsidP="004334D5">
      <w:r w:rsidRPr="004334D5">
        <w:t xml:space="preserve">Por otro lado, desde el punto de vista competitivo, ofrecer un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estructurado y eficiente permite diferenciarse en el mercado. En un entorno en el que los clientes valoran cada vez más la asistencia personalizada y la rápida atención a posibles incidencias, un protocolo de seguimiento y soporte refuerza la percepción de excelencia y compromiso. Esta diferenciación se traduce en referencias positivas y en la potencial generación de nuevos negocios, pues los clientes satisfechos suelen recomendar a los profesionales que los han acompañado de manera integral durante todo el ciclo de vida de su proyecto.</w:t>
      </w:r>
    </w:p>
    <w:p w:rsidR="004334D5" w:rsidRPr="004334D5" w:rsidRDefault="004334D5" w:rsidP="004334D5">
      <w:r w:rsidRPr="004334D5">
        <w:t xml:space="preserve">Asimismo, la gestión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contribuye a detectar oportunidades de mejora e innovación. Al recibir retroalimentación de los usuarios que habitan o utilizan los espacios construidos, el despacho puede recabar información valiosa para ajustar procedimientos de diseño, explorar nuevas tecnologías constructivas o mejorar su coordinación con proveedores y contratistas. Esto promueve una mejora continua que impacta directamente en la calidad de los servicios ofrecidos y, por ende, en el prestigio del despacho.</w:t>
      </w:r>
    </w:p>
    <w:p w:rsidR="004334D5" w:rsidRPr="004334D5" w:rsidRDefault="004334D5" w:rsidP="004334D5">
      <w:r w:rsidRPr="004334D5">
        <w:t xml:space="preserve">Por último, es importante mencionar que la responsabilidad legal y contractual del profesional de la arquitectura puede extenderse más allá del plazo de construcción, especialmente en aspectos relacionados con la garantía de obra y la atención de posibles defectos ocultos. Contar con un plan de acción claramente definido para la fase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minimiza riesgos, facilita la resolución de conflictos y protege tanto los intereses del cliente como la imagen profesional del despacho. De este modo, la justificación e importancia del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encuentran sustento en la búsqueda de la excelencia, la fidelización de la clientela, la generación de nuevas oportunidades y la salvaguarda de la reputación del arquitecto frente a las demandas y retos del mercado.</w:t>
      </w:r>
    </w:p>
    <w:p w:rsidR="004334D5" w:rsidRDefault="004334D5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Pr="004334D5" w:rsidRDefault="00B00359" w:rsidP="004334D5"/>
    <w:p w:rsidR="004334D5" w:rsidRPr="004334D5" w:rsidRDefault="004334D5" w:rsidP="004334D5">
      <w:r w:rsidRPr="004334D5">
        <w:rPr>
          <w:b/>
          <w:bCs/>
        </w:rPr>
        <w:lastRenderedPageBreak/>
        <w:t xml:space="preserve">2. Fundamentos y principios de los servicios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  <w:r w:rsidRPr="004334D5">
        <w:rPr>
          <w:b/>
          <w:bCs/>
        </w:rPr>
        <w:t xml:space="preserve"> en arquitectura</w:t>
      </w:r>
    </w:p>
    <w:p w:rsidR="004334D5" w:rsidRPr="004334D5" w:rsidRDefault="004334D5" w:rsidP="004334D5">
      <w:r w:rsidRPr="004334D5">
        <w:rPr>
          <w:b/>
          <w:bCs/>
        </w:rPr>
        <w:t xml:space="preserve">2.1 Definición y propósito del servicio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4334D5">
      <w:r w:rsidRPr="004334D5">
        <w:t xml:space="preserve">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en el ámbito de la arquitectura puede definirse como el </w:t>
      </w:r>
      <w:r w:rsidRPr="004334D5">
        <w:rPr>
          <w:b/>
          <w:bCs/>
        </w:rPr>
        <w:t>conjunto de acciones, programas y recursos</w:t>
      </w:r>
      <w:r w:rsidRPr="004334D5">
        <w:t xml:space="preserve"> que un despacho pone a disposición de sus clientes </w:t>
      </w:r>
      <w:r w:rsidRPr="004334D5">
        <w:rPr>
          <w:b/>
          <w:bCs/>
        </w:rPr>
        <w:t>tras la entrega final de un proyecto</w:t>
      </w:r>
      <w:r w:rsidRPr="004334D5">
        <w:t xml:space="preserve">, con el objetivo de </w:t>
      </w:r>
      <w:r w:rsidRPr="004334D5">
        <w:rPr>
          <w:b/>
          <w:bCs/>
        </w:rPr>
        <w:t>asegurar la continuidad de la relación</w:t>
      </w:r>
      <w:r w:rsidRPr="004334D5">
        <w:t xml:space="preserve">, dar </w:t>
      </w:r>
      <w:r w:rsidRPr="004334D5">
        <w:rPr>
          <w:b/>
          <w:bCs/>
        </w:rPr>
        <w:t>seguimiento a posibles incidencias</w:t>
      </w:r>
      <w:r w:rsidRPr="004334D5">
        <w:t xml:space="preserve"> y fomentar la </w:t>
      </w:r>
      <w:r w:rsidRPr="004334D5">
        <w:rPr>
          <w:b/>
          <w:bCs/>
        </w:rPr>
        <w:t>satisfacción a largo plazo</w:t>
      </w:r>
      <w:r w:rsidRPr="004334D5">
        <w:t xml:space="preserve">. Este servicio abarca desde la atención de </w:t>
      </w:r>
      <w:r w:rsidRPr="004334D5">
        <w:rPr>
          <w:b/>
          <w:bCs/>
        </w:rPr>
        <w:t>requerimientos de mantenimiento</w:t>
      </w:r>
      <w:r w:rsidRPr="004334D5">
        <w:t xml:space="preserve"> o </w:t>
      </w:r>
      <w:r w:rsidRPr="004334D5">
        <w:rPr>
          <w:b/>
          <w:bCs/>
        </w:rPr>
        <w:t>ajustes funcionales</w:t>
      </w:r>
      <w:r w:rsidRPr="004334D5">
        <w:t xml:space="preserve"> hasta la realización de </w:t>
      </w:r>
      <w:r w:rsidRPr="004334D5">
        <w:rPr>
          <w:b/>
          <w:bCs/>
        </w:rPr>
        <w:t>mejoras o actualizaciones</w:t>
      </w:r>
      <w:r w:rsidRPr="004334D5">
        <w:t xml:space="preserve"> al diseño, con base en la retroalimentación o cambios de necesidades del cliente.</w:t>
      </w:r>
    </w:p>
    <w:p w:rsidR="004334D5" w:rsidRPr="004334D5" w:rsidRDefault="004334D5" w:rsidP="004334D5">
      <w:r w:rsidRPr="004334D5">
        <w:t xml:space="preserve">El propósito del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, por tanto, </w:t>
      </w:r>
      <w:r w:rsidRPr="004334D5">
        <w:rPr>
          <w:b/>
          <w:bCs/>
        </w:rPr>
        <w:t>va más allá de resolver desperfectos</w:t>
      </w:r>
      <w:r w:rsidRPr="004334D5">
        <w:t xml:space="preserve"> o responder a reclamos puntuales:</w:t>
      </w:r>
    </w:p>
    <w:p w:rsidR="004334D5" w:rsidRPr="004334D5" w:rsidRDefault="004334D5" w:rsidP="004334D5">
      <w:pPr>
        <w:numPr>
          <w:ilvl w:val="0"/>
          <w:numId w:val="48"/>
        </w:numPr>
      </w:pPr>
      <w:r w:rsidRPr="004334D5">
        <w:rPr>
          <w:b/>
          <w:bCs/>
        </w:rPr>
        <w:t>Fidelización y satisfacción</w:t>
      </w:r>
      <w:r w:rsidRPr="004334D5">
        <w:t xml:space="preserve">: Se busca que el cliente perciba un acompañamiento continuo, lo cual fortalece la </w:t>
      </w:r>
      <w:r w:rsidRPr="004334D5">
        <w:rPr>
          <w:b/>
          <w:bCs/>
        </w:rPr>
        <w:t>relación de confianza</w:t>
      </w:r>
      <w:r w:rsidRPr="004334D5">
        <w:t xml:space="preserve"> y promueve la posibilidad de futuras colaboraciones o referencias positivas.</w:t>
      </w:r>
    </w:p>
    <w:p w:rsidR="004334D5" w:rsidRPr="004334D5" w:rsidRDefault="004334D5" w:rsidP="004334D5">
      <w:pPr>
        <w:numPr>
          <w:ilvl w:val="0"/>
          <w:numId w:val="48"/>
        </w:numPr>
      </w:pPr>
      <w:r w:rsidRPr="004334D5">
        <w:rPr>
          <w:b/>
          <w:bCs/>
        </w:rPr>
        <w:t>Prevención de problemas y correcciones oportunas</w:t>
      </w:r>
      <w:r w:rsidRPr="004334D5">
        <w:t xml:space="preserve">: Al contemplar revisiones periódicas o consultas programadas, el despacho puede </w:t>
      </w:r>
      <w:r w:rsidRPr="004334D5">
        <w:rPr>
          <w:b/>
          <w:bCs/>
        </w:rPr>
        <w:t>identificar de forma temprana</w:t>
      </w:r>
      <w:r w:rsidRPr="004334D5">
        <w:t xml:space="preserve"> eventuales deficiencias estructurales, fallas en instalaciones o inconformidades estéticas. Esto previene reclamos mayores y protege la inversión del cliente.</w:t>
      </w:r>
    </w:p>
    <w:p w:rsidR="004334D5" w:rsidRPr="004334D5" w:rsidRDefault="004334D5" w:rsidP="004334D5">
      <w:pPr>
        <w:numPr>
          <w:ilvl w:val="0"/>
          <w:numId w:val="48"/>
        </w:numPr>
      </w:pPr>
      <w:r w:rsidRPr="004334D5">
        <w:rPr>
          <w:b/>
          <w:bCs/>
        </w:rPr>
        <w:t>Valor agregado y diferenciación</w:t>
      </w:r>
      <w:r w:rsidRPr="004334D5">
        <w:t xml:space="preserve">: Un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estructurado y profesional se traduce en una </w:t>
      </w:r>
      <w:r w:rsidRPr="004334D5">
        <w:rPr>
          <w:b/>
          <w:bCs/>
        </w:rPr>
        <w:t>ventaja competitiva</w:t>
      </w:r>
      <w:r w:rsidRPr="004334D5">
        <w:t>. En un mercado donde los clientes demandan soluciones integrales, el despacho que garantice atención posterior a la entrega adquiere prestigio y se distingue por su compromiso.</w:t>
      </w:r>
    </w:p>
    <w:p w:rsidR="004334D5" w:rsidRPr="004334D5" w:rsidRDefault="004334D5" w:rsidP="004334D5">
      <w:pPr>
        <w:numPr>
          <w:ilvl w:val="0"/>
          <w:numId w:val="48"/>
        </w:numPr>
      </w:pPr>
      <w:r w:rsidRPr="004334D5">
        <w:rPr>
          <w:b/>
          <w:bCs/>
        </w:rPr>
        <w:t>Refuerzo de la imagen corporativa y prestigio profesional</w:t>
      </w:r>
      <w:r w:rsidRPr="004334D5">
        <w:t xml:space="preserve">: La disposición a brindar soporte continuo repercute de forma directa en la </w:t>
      </w:r>
      <w:r w:rsidRPr="004334D5">
        <w:rPr>
          <w:b/>
          <w:bCs/>
        </w:rPr>
        <w:t>percepción de calidad y responsabilidad</w:t>
      </w:r>
      <w:r w:rsidRPr="004334D5">
        <w:t xml:space="preserve">. Un despacho con protocolos claros de atención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demuestra seriedad y vocación de servicio.</w:t>
      </w:r>
    </w:p>
    <w:p w:rsidR="004334D5" w:rsidRPr="004334D5" w:rsidRDefault="004334D5" w:rsidP="004334D5">
      <w:pPr>
        <w:numPr>
          <w:ilvl w:val="0"/>
          <w:numId w:val="48"/>
        </w:numPr>
      </w:pPr>
      <w:r w:rsidRPr="004334D5">
        <w:rPr>
          <w:b/>
          <w:bCs/>
        </w:rPr>
        <w:t>Oportunidad de mejora continua</w:t>
      </w:r>
      <w:r w:rsidRPr="004334D5">
        <w:t xml:space="preserve">: La experiencia de uso real proporcionada por los clientes brinda </w:t>
      </w:r>
      <w:r w:rsidRPr="004334D5">
        <w:rPr>
          <w:b/>
          <w:bCs/>
        </w:rPr>
        <w:t>retroalimentación valiosa</w:t>
      </w:r>
      <w:r w:rsidRPr="004334D5">
        <w:t xml:space="preserve"> para el despacho, permitiendo la </w:t>
      </w:r>
      <w:r w:rsidRPr="004334D5">
        <w:rPr>
          <w:b/>
          <w:bCs/>
        </w:rPr>
        <w:t>optimización de procesos de diseño, construcción y gestión</w:t>
      </w:r>
      <w:r w:rsidRPr="004334D5">
        <w:t xml:space="preserve"> de proyectos futuros.</w:t>
      </w:r>
    </w:p>
    <w:p w:rsidR="004334D5" w:rsidRPr="004334D5" w:rsidRDefault="004334D5" w:rsidP="004334D5">
      <w:r w:rsidRPr="004334D5">
        <w:t xml:space="preserve">En síntesis, el </w:t>
      </w:r>
      <w:r w:rsidRPr="004334D5">
        <w:rPr>
          <w:b/>
          <w:bCs/>
        </w:rPr>
        <w:t xml:space="preserve">servicio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  <w:r w:rsidRPr="004334D5">
        <w:t xml:space="preserve"> no se limita a un formalismo legal o a la respuesta a eventuales inconvenientes. Es, en esencia, una </w:t>
      </w:r>
      <w:r w:rsidRPr="004334D5">
        <w:rPr>
          <w:b/>
          <w:bCs/>
        </w:rPr>
        <w:t>estrategia integral</w:t>
      </w:r>
      <w:r w:rsidRPr="004334D5">
        <w:t xml:space="preserve"> que pone al cliente en el centro de la operación, posibilitando la </w:t>
      </w:r>
      <w:r w:rsidRPr="004334D5">
        <w:rPr>
          <w:b/>
          <w:bCs/>
        </w:rPr>
        <w:t>evolución y adaptación</w:t>
      </w:r>
      <w:r w:rsidRPr="004334D5">
        <w:t xml:space="preserve"> del proyecto a lo largo de su ciclo de vida y, al mismo tiempo, impulsando la reputación y el crecimiento sostenible del despacho.</w:t>
      </w:r>
    </w:p>
    <w:p w:rsidR="004334D5" w:rsidRDefault="004334D5" w:rsidP="004334D5"/>
    <w:p w:rsidR="00B00359" w:rsidRDefault="00B00359" w:rsidP="004334D5"/>
    <w:p w:rsidR="00B00359" w:rsidRDefault="00B00359" w:rsidP="004334D5"/>
    <w:p w:rsidR="00B00359" w:rsidRPr="004334D5" w:rsidRDefault="00B00359" w:rsidP="004334D5"/>
    <w:p w:rsidR="004334D5" w:rsidRPr="004334D5" w:rsidRDefault="004334D5" w:rsidP="004334D5">
      <w:r w:rsidRPr="004334D5">
        <w:rPr>
          <w:b/>
          <w:bCs/>
        </w:rPr>
        <w:lastRenderedPageBreak/>
        <w:t>2.2 Factores clave de éxito</w:t>
      </w:r>
    </w:p>
    <w:p w:rsidR="004334D5" w:rsidRPr="004334D5" w:rsidRDefault="004334D5" w:rsidP="004334D5">
      <w:r w:rsidRPr="004334D5">
        <w:t xml:space="preserve">Para que 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cumpla efectivamente con su propósito y se convierta en un pilar de valor agregado dentro de la organización, es fundamental considerar y fortalecer ciertos </w:t>
      </w:r>
      <w:r w:rsidRPr="004334D5">
        <w:rPr>
          <w:b/>
          <w:bCs/>
        </w:rPr>
        <w:t>factores clave de éxito</w:t>
      </w:r>
      <w:r w:rsidRPr="004334D5">
        <w:t xml:space="preserve">. Estos factores no solo garantizan la satisfacción del cliente, sino que también impulsan la </w:t>
      </w:r>
      <w:r w:rsidRPr="004334D5">
        <w:rPr>
          <w:b/>
          <w:bCs/>
        </w:rPr>
        <w:t>eficacia operacional</w:t>
      </w:r>
      <w:r w:rsidRPr="004334D5">
        <w:t xml:space="preserve"> y la </w:t>
      </w:r>
      <w:r w:rsidRPr="004334D5">
        <w:rPr>
          <w:b/>
          <w:bCs/>
        </w:rPr>
        <w:t>rentabilidad</w:t>
      </w:r>
      <w:r w:rsidRPr="004334D5">
        <w:t xml:space="preserve"> del despacho. A continuación, se describen los más relevantes:</w:t>
      </w:r>
    </w:p>
    <w:p w:rsidR="004334D5" w:rsidRPr="004334D5" w:rsidRDefault="004334D5" w:rsidP="004334D5">
      <w:pPr>
        <w:numPr>
          <w:ilvl w:val="0"/>
          <w:numId w:val="49"/>
        </w:numPr>
      </w:pPr>
      <w:r w:rsidRPr="004334D5">
        <w:rPr>
          <w:b/>
          <w:bCs/>
        </w:rPr>
        <w:t>Enfoque centrado en el cliente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Empatía y personalización</w:t>
      </w:r>
      <w:r w:rsidRPr="004334D5">
        <w:t xml:space="preserve">: Conocer a fondo las necesidades, expectativas y motivaciones de cada cliente permite adaptar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de manera personalizada. De esta forma, el despacho se convierte en un aliado que entiende y anticipa los requerimientos.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Creación de relaciones a largo plazo</w:t>
      </w:r>
      <w:r w:rsidRPr="004334D5">
        <w:t>: Más allá de la obra en sí, el objetivo es construir vínculos duraderos, basados en la confianza mutua y la disponibilidad para resolver problemas o asesorar al cliente cuando sea necesario.</w:t>
      </w:r>
    </w:p>
    <w:p w:rsidR="004334D5" w:rsidRPr="004334D5" w:rsidRDefault="004334D5" w:rsidP="004334D5">
      <w:pPr>
        <w:numPr>
          <w:ilvl w:val="0"/>
          <w:numId w:val="49"/>
        </w:numPr>
      </w:pPr>
      <w:r w:rsidRPr="004334D5">
        <w:rPr>
          <w:b/>
          <w:bCs/>
        </w:rPr>
        <w:t>Comunicación efectiva y transparente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Flujos de información ágiles</w:t>
      </w:r>
      <w:r w:rsidRPr="004334D5">
        <w:t>: Es esencial contar con canales de contacto rápidos y accesibles (teléfono, correo electrónico, plataformas digitales) que permitan al cliente exponer dudas, sugerencias o quejas de manera inmediata.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Claridad en los alcances</w:t>
      </w:r>
      <w:r w:rsidRPr="004334D5">
        <w:t xml:space="preserve">: Definir desde el inicio qué incluye (y qué no) 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evita confusiones y malentendidos. La transparencia en la información contractual y en las responsabilidades de cada parte genera un ambiente de certeza.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Reportes y documentación adecuados</w:t>
      </w:r>
      <w:r w:rsidRPr="004334D5">
        <w:t>: Mantener registros claros de incidencias, soluciones implementadas y tiempos de respuesta facilita el seguimiento y la evaluación de la calidad del servicio.</w:t>
      </w:r>
    </w:p>
    <w:p w:rsidR="004334D5" w:rsidRPr="004334D5" w:rsidRDefault="004334D5" w:rsidP="004334D5">
      <w:pPr>
        <w:numPr>
          <w:ilvl w:val="0"/>
          <w:numId w:val="49"/>
        </w:numPr>
      </w:pPr>
      <w:r w:rsidRPr="004334D5">
        <w:rPr>
          <w:b/>
          <w:bCs/>
        </w:rPr>
        <w:t>Flexibilidad y adaptación a cada proyecto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Soluciones a la medida</w:t>
      </w:r>
      <w:r w:rsidRPr="004334D5">
        <w:t xml:space="preserve">: Cada proyecto arquitectónico tiene particularidades únicas (tipología, ubicación, complejidad técnica, regulaciones locales), por lo que 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debe adecuarse a dichas características.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Modularidad de los servicios</w:t>
      </w:r>
      <w:r w:rsidRPr="004334D5">
        <w:t>: Ofrecer distintas modalidades de soporte (mantenimiento preventivo, mejoras estéticas, asesoría legal, etc.) brinda al cliente la posibilidad de elegir el nivel de atención que mejor se ajuste a sus necesidades y presupuesto.</w:t>
      </w:r>
    </w:p>
    <w:p w:rsidR="004334D5" w:rsidRPr="004334D5" w:rsidRDefault="004334D5" w:rsidP="004334D5">
      <w:pPr>
        <w:numPr>
          <w:ilvl w:val="0"/>
          <w:numId w:val="49"/>
        </w:numPr>
      </w:pPr>
      <w:r w:rsidRPr="004334D5">
        <w:rPr>
          <w:b/>
          <w:bCs/>
        </w:rPr>
        <w:t>Gestión eficiente de recursos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Asignación de personal especializado</w:t>
      </w:r>
      <w:r w:rsidRPr="004334D5">
        <w:t xml:space="preserve">: Contar con un equipo multidisciplinario (arquitectos, ingenieros, técnicos en instalaciones, personal de atención al cliente) dedicado total o parcialmente a la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garantiza que cada incidencia sea atendida por el profesional adecuado.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lastRenderedPageBreak/>
        <w:t>Planeación financiera</w:t>
      </w:r>
      <w:r w:rsidRPr="004334D5">
        <w:t xml:space="preserve">: Es importante definir un presupuesto que considere los costos de mano de obra, materiales y tiempo necesarios para la atención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>, de manera que la empresa pueda sostener el servicio sin comprometer su rentabilidad.</w:t>
      </w:r>
    </w:p>
    <w:p w:rsidR="004334D5" w:rsidRPr="004334D5" w:rsidRDefault="004334D5" w:rsidP="004334D5">
      <w:pPr>
        <w:numPr>
          <w:ilvl w:val="0"/>
          <w:numId w:val="49"/>
        </w:numPr>
      </w:pPr>
      <w:r w:rsidRPr="004334D5">
        <w:rPr>
          <w:b/>
          <w:bCs/>
        </w:rPr>
        <w:t>Monitoreo y mejora continua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Indicadores de desempeño (</w:t>
      </w:r>
      <w:proofErr w:type="spellStart"/>
      <w:r w:rsidRPr="004334D5">
        <w:rPr>
          <w:b/>
          <w:bCs/>
        </w:rPr>
        <w:t>KPIs</w:t>
      </w:r>
      <w:proofErr w:type="spellEnd"/>
      <w:r w:rsidRPr="004334D5">
        <w:rPr>
          <w:b/>
          <w:bCs/>
        </w:rPr>
        <w:t>)</w:t>
      </w:r>
      <w:r w:rsidRPr="004334D5">
        <w:t>: Medir tiempos de respuesta, tasas de resolución de incidencias, niveles de satisfacción del cliente y otros indicadores relevantes permite detectar áreas de oportunidad y redirigir esfuerzos.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Retroalimentación formal</w:t>
      </w:r>
      <w:r w:rsidRPr="004334D5">
        <w:t>: Aplicar encuestas, entrevistas o reuniones periódicas de retroalimentación con clientes e involucrar a todos los actores internos del despacho (diseño, construcción, administración) fomenta la cultura de mejora continua.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Actualización permanente</w:t>
      </w:r>
      <w:r w:rsidRPr="004334D5">
        <w:t xml:space="preserve">: Estar al tanto de innovaciones tecnológicas, nuevos materiales y tendencias de diseño posibilita ofrecer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más completos y eficientes, cubriendo necesidades emergentes o aportando ideas de mejora al cliente.</w:t>
      </w:r>
    </w:p>
    <w:p w:rsidR="004334D5" w:rsidRPr="004334D5" w:rsidRDefault="004334D5" w:rsidP="004334D5">
      <w:pPr>
        <w:numPr>
          <w:ilvl w:val="0"/>
          <w:numId w:val="49"/>
        </w:numPr>
      </w:pPr>
      <w:r w:rsidRPr="004334D5">
        <w:rPr>
          <w:b/>
          <w:bCs/>
        </w:rPr>
        <w:t>Cumplimiento normativo y responsabilidad profesional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Apego a las regulaciones</w:t>
      </w:r>
      <w:r w:rsidRPr="004334D5">
        <w:t xml:space="preserve">: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deben desarrollarse con pleno conocimiento y cumplimiento de las normativas de construcción, urbanismo y regulaciones específicas de cada región o país.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Atención a garantías y tiempos legales</w:t>
      </w:r>
      <w:r w:rsidRPr="004334D5">
        <w:t>: Conocer los plazos y términos de garantía para cada elemento de la obra (estructuras, acabados, instalaciones) evita reclamaciones mayores y protege los intereses tanto del despacho como del cliente.</w:t>
      </w:r>
    </w:p>
    <w:p w:rsidR="004334D5" w:rsidRPr="004334D5" w:rsidRDefault="004334D5" w:rsidP="004334D5">
      <w:pPr>
        <w:numPr>
          <w:ilvl w:val="1"/>
          <w:numId w:val="49"/>
        </w:numPr>
      </w:pPr>
      <w:r w:rsidRPr="004334D5">
        <w:rPr>
          <w:b/>
          <w:bCs/>
        </w:rPr>
        <w:t>Solidez contractual</w:t>
      </w:r>
      <w:r w:rsidRPr="004334D5">
        <w:t xml:space="preserve">: Contar con contratos o acuerdos complementarios que describan con precisión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y las obligaciones derivadas de estos establece un marco de seguridad jurídica.</w:t>
      </w:r>
    </w:p>
    <w:p w:rsidR="004334D5" w:rsidRPr="004334D5" w:rsidRDefault="004334D5" w:rsidP="004334D5">
      <w:r w:rsidRPr="004334D5">
        <w:t xml:space="preserve">En conjunto, estos </w:t>
      </w:r>
      <w:r w:rsidRPr="004334D5">
        <w:rPr>
          <w:b/>
          <w:bCs/>
        </w:rPr>
        <w:t>factores clave de éxito</w:t>
      </w:r>
      <w:r w:rsidRPr="004334D5">
        <w:t xml:space="preserve"> ofrecen un </w:t>
      </w:r>
      <w:r w:rsidRPr="004334D5">
        <w:rPr>
          <w:b/>
          <w:bCs/>
        </w:rPr>
        <w:t>andamiaje robusto</w:t>
      </w:r>
      <w:r w:rsidRPr="004334D5">
        <w:t xml:space="preserve"> para que el despacho de arquitectos consolide el servicio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 como un recurso estratégico de satisfacción al cliente y prestigio profesional, contribuyendo así a la </w:t>
      </w:r>
      <w:r w:rsidRPr="004334D5">
        <w:rPr>
          <w:b/>
          <w:bCs/>
        </w:rPr>
        <w:t>consolidación y crecimiento</w:t>
      </w:r>
      <w:r w:rsidRPr="004334D5">
        <w:t xml:space="preserve"> del negocio.</w:t>
      </w:r>
    </w:p>
    <w:p w:rsidR="004334D5" w:rsidRDefault="004334D5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Default="00B00359" w:rsidP="004334D5"/>
    <w:p w:rsidR="00B00359" w:rsidRPr="004334D5" w:rsidRDefault="00B00359" w:rsidP="004334D5"/>
    <w:p w:rsidR="004334D5" w:rsidRPr="004334D5" w:rsidRDefault="004334D5" w:rsidP="004334D5">
      <w:r w:rsidRPr="004334D5">
        <w:rPr>
          <w:b/>
          <w:bCs/>
        </w:rPr>
        <w:lastRenderedPageBreak/>
        <w:t xml:space="preserve">2.3 Retos comunes en la prestación de servicios </w:t>
      </w:r>
      <w:proofErr w:type="spellStart"/>
      <w:proofErr w:type="gramStart"/>
      <w:r w:rsidRPr="004334D5">
        <w:rPr>
          <w:b/>
          <w:bCs/>
        </w:rPr>
        <w:t>post-venta</w:t>
      </w:r>
      <w:proofErr w:type="spellEnd"/>
      <w:proofErr w:type="gramEnd"/>
    </w:p>
    <w:p w:rsidR="004334D5" w:rsidRPr="004334D5" w:rsidRDefault="004334D5" w:rsidP="0017071A">
      <w:pPr>
        <w:rPr>
          <w:vanish/>
        </w:rPr>
      </w:pPr>
      <w:r w:rsidRPr="004334D5">
        <w:t xml:space="preserve">A pesar de la importancia estratégica de los servicios </w:t>
      </w:r>
      <w:proofErr w:type="spellStart"/>
      <w:proofErr w:type="gramStart"/>
      <w:r w:rsidRPr="004334D5">
        <w:t>post-venta</w:t>
      </w:r>
      <w:proofErr w:type="spellEnd"/>
      <w:proofErr w:type="gramEnd"/>
      <w:r w:rsidRPr="004334D5">
        <w:t xml:space="preserve">, su puesta en práctica suele enfrentarse a varios desafíos que, de no abordarse adecuadamente, pueden mermar la eficacia del proceso y la satisfacción del cliente. A continuación, se describen algunos de los </w:t>
      </w:r>
      <w:r w:rsidRPr="004334D5">
        <w:rPr>
          <w:b/>
          <w:bCs/>
        </w:rPr>
        <w:t>retos más frecuentes</w:t>
      </w:r>
      <w:r w:rsidRPr="004334D5">
        <w:t>:</w:t>
      </w:r>
      <w:bookmarkStart w:id="0" w:name="_GoBack"/>
      <w:bookmarkEnd w:id="0"/>
      <w:r w:rsidR="0017071A" w:rsidRPr="004334D5">
        <w:rPr>
          <w:vanish/>
        </w:rPr>
        <w:t xml:space="preserve"> </w:t>
      </w:r>
    </w:p>
    <w:p w:rsidR="00813D30" w:rsidRPr="0009650A" w:rsidRDefault="00813D30" w:rsidP="00813D30"/>
    <w:sectPr w:rsidR="00813D30" w:rsidRPr="0009650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3D1"/>
    <w:multiLevelType w:val="multilevel"/>
    <w:tmpl w:val="EFB0E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81409"/>
    <w:multiLevelType w:val="multilevel"/>
    <w:tmpl w:val="A9A8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87C0F"/>
    <w:multiLevelType w:val="multilevel"/>
    <w:tmpl w:val="5DA63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72B8C"/>
    <w:multiLevelType w:val="multilevel"/>
    <w:tmpl w:val="CAE41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04622F"/>
    <w:multiLevelType w:val="multilevel"/>
    <w:tmpl w:val="E88CE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265B68"/>
    <w:multiLevelType w:val="multilevel"/>
    <w:tmpl w:val="FF305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6848CF"/>
    <w:multiLevelType w:val="multilevel"/>
    <w:tmpl w:val="FDFE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9856E8"/>
    <w:multiLevelType w:val="multilevel"/>
    <w:tmpl w:val="A546D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2C07E7"/>
    <w:multiLevelType w:val="multilevel"/>
    <w:tmpl w:val="9DE4D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6B7BF9"/>
    <w:multiLevelType w:val="multilevel"/>
    <w:tmpl w:val="AA12F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732442"/>
    <w:multiLevelType w:val="multilevel"/>
    <w:tmpl w:val="5BA8A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9F2474C"/>
    <w:multiLevelType w:val="multilevel"/>
    <w:tmpl w:val="DF5C7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533930"/>
    <w:multiLevelType w:val="multilevel"/>
    <w:tmpl w:val="4976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7D09A7"/>
    <w:multiLevelType w:val="multilevel"/>
    <w:tmpl w:val="EEACF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6E5DDE"/>
    <w:multiLevelType w:val="multilevel"/>
    <w:tmpl w:val="C6B6B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DD72E90"/>
    <w:multiLevelType w:val="multilevel"/>
    <w:tmpl w:val="26063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CD51A9"/>
    <w:multiLevelType w:val="multilevel"/>
    <w:tmpl w:val="198A3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0A6620F"/>
    <w:multiLevelType w:val="multilevel"/>
    <w:tmpl w:val="5C52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0CC0C79"/>
    <w:multiLevelType w:val="multilevel"/>
    <w:tmpl w:val="47BC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12257D"/>
    <w:multiLevelType w:val="multilevel"/>
    <w:tmpl w:val="BDBA2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21D1032"/>
    <w:multiLevelType w:val="multilevel"/>
    <w:tmpl w:val="1C42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308453C"/>
    <w:multiLevelType w:val="multilevel"/>
    <w:tmpl w:val="AB44F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654F3F"/>
    <w:multiLevelType w:val="multilevel"/>
    <w:tmpl w:val="D216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5311A60"/>
    <w:multiLevelType w:val="multilevel"/>
    <w:tmpl w:val="F1E6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5B2716B"/>
    <w:multiLevelType w:val="multilevel"/>
    <w:tmpl w:val="EB408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F70C2F"/>
    <w:multiLevelType w:val="multilevel"/>
    <w:tmpl w:val="264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8355E90"/>
    <w:multiLevelType w:val="multilevel"/>
    <w:tmpl w:val="2698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8C85740"/>
    <w:multiLevelType w:val="multilevel"/>
    <w:tmpl w:val="1AC0A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8EE2840"/>
    <w:multiLevelType w:val="multilevel"/>
    <w:tmpl w:val="D4600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92B2A3F"/>
    <w:multiLevelType w:val="multilevel"/>
    <w:tmpl w:val="B696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9603BB8"/>
    <w:multiLevelType w:val="multilevel"/>
    <w:tmpl w:val="82764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9F167AB"/>
    <w:multiLevelType w:val="multilevel"/>
    <w:tmpl w:val="B788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9FD33FB"/>
    <w:multiLevelType w:val="multilevel"/>
    <w:tmpl w:val="A332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AC22901"/>
    <w:multiLevelType w:val="multilevel"/>
    <w:tmpl w:val="939C4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B427BFE"/>
    <w:multiLevelType w:val="multilevel"/>
    <w:tmpl w:val="3B5E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C3D004B"/>
    <w:multiLevelType w:val="multilevel"/>
    <w:tmpl w:val="D4486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825A7C"/>
    <w:multiLevelType w:val="multilevel"/>
    <w:tmpl w:val="2804A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C911F6D"/>
    <w:multiLevelType w:val="multilevel"/>
    <w:tmpl w:val="8848C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D8776D1"/>
    <w:multiLevelType w:val="multilevel"/>
    <w:tmpl w:val="FD707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E2073D5"/>
    <w:multiLevelType w:val="multilevel"/>
    <w:tmpl w:val="0676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F7B65E0"/>
    <w:multiLevelType w:val="multilevel"/>
    <w:tmpl w:val="3AB6C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F7D4081"/>
    <w:multiLevelType w:val="multilevel"/>
    <w:tmpl w:val="C1E4E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FA0698A"/>
    <w:multiLevelType w:val="multilevel"/>
    <w:tmpl w:val="2B86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09A608C"/>
    <w:multiLevelType w:val="multilevel"/>
    <w:tmpl w:val="48D6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19C0A48"/>
    <w:multiLevelType w:val="multilevel"/>
    <w:tmpl w:val="5058B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1A56967"/>
    <w:multiLevelType w:val="multilevel"/>
    <w:tmpl w:val="AF62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1DC2DFE"/>
    <w:multiLevelType w:val="multilevel"/>
    <w:tmpl w:val="37D4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20E3999"/>
    <w:multiLevelType w:val="multilevel"/>
    <w:tmpl w:val="DB5AB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2E721C3"/>
    <w:multiLevelType w:val="multilevel"/>
    <w:tmpl w:val="CCEAC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3A2350A"/>
    <w:multiLevelType w:val="multilevel"/>
    <w:tmpl w:val="FD9C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3A7712A"/>
    <w:multiLevelType w:val="multilevel"/>
    <w:tmpl w:val="6936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3FA597E"/>
    <w:multiLevelType w:val="multilevel"/>
    <w:tmpl w:val="212E5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58472E3"/>
    <w:multiLevelType w:val="multilevel"/>
    <w:tmpl w:val="78C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5F4428B"/>
    <w:multiLevelType w:val="multilevel"/>
    <w:tmpl w:val="22A43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6C05482"/>
    <w:multiLevelType w:val="multilevel"/>
    <w:tmpl w:val="8E40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274C495E"/>
    <w:multiLevelType w:val="multilevel"/>
    <w:tmpl w:val="D688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85905DE"/>
    <w:multiLevelType w:val="multilevel"/>
    <w:tmpl w:val="A75E3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28951655"/>
    <w:multiLevelType w:val="multilevel"/>
    <w:tmpl w:val="FE0A6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908589D"/>
    <w:multiLevelType w:val="multilevel"/>
    <w:tmpl w:val="6F581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29BC4834"/>
    <w:multiLevelType w:val="multilevel"/>
    <w:tmpl w:val="8AA08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C852018"/>
    <w:multiLevelType w:val="multilevel"/>
    <w:tmpl w:val="EA069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2C8F2CA2"/>
    <w:multiLevelType w:val="multilevel"/>
    <w:tmpl w:val="DB224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CAC7A49"/>
    <w:multiLevelType w:val="multilevel"/>
    <w:tmpl w:val="30242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D5A04BA"/>
    <w:multiLevelType w:val="multilevel"/>
    <w:tmpl w:val="119AC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D8169CA"/>
    <w:multiLevelType w:val="multilevel"/>
    <w:tmpl w:val="8D183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2E565CE1"/>
    <w:multiLevelType w:val="multilevel"/>
    <w:tmpl w:val="D110F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EC339F6"/>
    <w:multiLevelType w:val="multilevel"/>
    <w:tmpl w:val="C4E2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19903A6"/>
    <w:multiLevelType w:val="multilevel"/>
    <w:tmpl w:val="732E3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22153F9"/>
    <w:multiLevelType w:val="multilevel"/>
    <w:tmpl w:val="8CCE1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2E65DA7"/>
    <w:multiLevelType w:val="multilevel"/>
    <w:tmpl w:val="1B68A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39343B5"/>
    <w:multiLevelType w:val="multilevel"/>
    <w:tmpl w:val="4E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3A2151E"/>
    <w:multiLevelType w:val="multilevel"/>
    <w:tmpl w:val="A54E2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47E03C2"/>
    <w:multiLevelType w:val="multilevel"/>
    <w:tmpl w:val="C368F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6634507"/>
    <w:multiLevelType w:val="multilevel"/>
    <w:tmpl w:val="B360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6E06BF7"/>
    <w:multiLevelType w:val="multilevel"/>
    <w:tmpl w:val="77A8D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6FC0D7E"/>
    <w:multiLevelType w:val="multilevel"/>
    <w:tmpl w:val="79E24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6FE690A"/>
    <w:multiLevelType w:val="multilevel"/>
    <w:tmpl w:val="CDBE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8C940AA"/>
    <w:multiLevelType w:val="multilevel"/>
    <w:tmpl w:val="EA80D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38E971D3"/>
    <w:multiLevelType w:val="multilevel"/>
    <w:tmpl w:val="03B0B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9425862"/>
    <w:multiLevelType w:val="multilevel"/>
    <w:tmpl w:val="E20C8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3A94756E"/>
    <w:multiLevelType w:val="multilevel"/>
    <w:tmpl w:val="B2D6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C5A0DE0"/>
    <w:multiLevelType w:val="multilevel"/>
    <w:tmpl w:val="F9085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3D634864"/>
    <w:multiLevelType w:val="multilevel"/>
    <w:tmpl w:val="B504C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3D7611E3"/>
    <w:multiLevelType w:val="multilevel"/>
    <w:tmpl w:val="C5500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DD5481C"/>
    <w:multiLevelType w:val="multilevel"/>
    <w:tmpl w:val="2CF8B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DD96163"/>
    <w:multiLevelType w:val="multilevel"/>
    <w:tmpl w:val="AEE29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3EAD350B"/>
    <w:multiLevelType w:val="multilevel"/>
    <w:tmpl w:val="29E6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EFD3C64"/>
    <w:multiLevelType w:val="multilevel"/>
    <w:tmpl w:val="F43E8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40293440"/>
    <w:multiLevelType w:val="multilevel"/>
    <w:tmpl w:val="893A1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413F5310"/>
    <w:multiLevelType w:val="multilevel"/>
    <w:tmpl w:val="CC30C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39F5ED9"/>
    <w:multiLevelType w:val="multilevel"/>
    <w:tmpl w:val="FA9A9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42876B0"/>
    <w:multiLevelType w:val="multilevel"/>
    <w:tmpl w:val="3FAE5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4B63661"/>
    <w:multiLevelType w:val="multilevel"/>
    <w:tmpl w:val="EF9CC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45697DB0"/>
    <w:multiLevelType w:val="multilevel"/>
    <w:tmpl w:val="571AE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5C55695"/>
    <w:multiLevelType w:val="multilevel"/>
    <w:tmpl w:val="C046C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47A26288"/>
    <w:multiLevelType w:val="multilevel"/>
    <w:tmpl w:val="8F3C7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84A0A13"/>
    <w:multiLevelType w:val="multilevel"/>
    <w:tmpl w:val="52643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8A407E4"/>
    <w:multiLevelType w:val="multilevel"/>
    <w:tmpl w:val="CBA61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97C50BD"/>
    <w:multiLevelType w:val="multilevel"/>
    <w:tmpl w:val="59DC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BC33625"/>
    <w:multiLevelType w:val="multilevel"/>
    <w:tmpl w:val="F0827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C8836AC"/>
    <w:multiLevelType w:val="multilevel"/>
    <w:tmpl w:val="474E0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ED50E62"/>
    <w:multiLevelType w:val="multilevel"/>
    <w:tmpl w:val="FCF29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4EEA264E"/>
    <w:multiLevelType w:val="multilevel"/>
    <w:tmpl w:val="59C68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4F791F55"/>
    <w:multiLevelType w:val="multilevel"/>
    <w:tmpl w:val="60947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061530F"/>
    <w:multiLevelType w:val="multilevel"/>
    <w:tmpl w:val="7EB43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1BC6473"/>
    <w:multiLevelType w:val="multilevel"/>
    <w:tmpl w:val="AE8E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2611B82"/>
    <w:multiLevelType w:val="multilevel"/>
    <w:tmpl w:val="16588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53D37EE7"/>
    <w:multiLevelType w:val="multilevel"/>
    <w:tmpl w:val="64408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47965AD"/>
    <w:multiLevelType w:val="multilevel"/>
    <w:tmpl w:val="D22EA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4AC13FB"/>
    <w:multiLevelType w:val="multilevel"/>
    <w:tmpl w:val="8A94E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5B84958"/>
    <w:multiLevelType w:val="multilevel"/>
    <w:tmpl w:val="17E85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94F6B38"/>
    <w:multiLevelType w:val="multilevel"/>
    <w:tmpl w:val="26EA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97D69A6"/>
    <w:multiLevelType w:val="multilevel"/>
    <w:tmpl w:val="B6C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A6C3A1C"/>
    <w:multiLevelType w:val="multilevel"/>
    <w:tmpl w:val="2CC4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5AE70ECA"/>
    <w:multiLevelType w:val="multilevel"/>
    <w:tmpl w:val="25E4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D276A77"/>
    <w:multiLevelType w:val="multilevel"/>
    <w:tmpl w:val="5BD44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E0C3735"/>
    <w:multiLevelType w:val="multilevel"/>
    <w:tmpl w:val="6560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E9E286D"/>
    <w:multiLevelType w:val="multilevel"/>
    <w:tmpl w:val="38769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056058D"/>
    <w:multiLevelType w:val="multilevel"/>
    <w:tmpl w:val="662E6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0BB42F4"/>
    <w:multiLevelType w:val="multilevel"/>
    <w:tmpl w:val="8AB4A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0BF39E6"/>
    <w:multiLevelType w:val="multilevel"/>
    <w:tmpl w:val="D3365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0F61774"/>
    <w:multiLevelType w:val="multilevel"/>
    <w:tmpl w:val="FE966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17048FE"/>
    <w:multiLevelType w:val="multilevel"/>
    <w:tmpl w:val="F8A2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63806308"/>
    <w:multiLevelType w:val="multilevel"/>
    <w:tmpl w:val="0688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64321DB9"/>
    <w:multiLevelType w:val="multilevel"/>
    <w:tmpl w:val="FBEEA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78F31DD"/>
    <w:multiLevelType w:val="multilevel"/>
    <w:tmpl w:val="3C96C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68054E1F"/>
    <w:multiLevelType w:val="multilevel"/>
    <w:tmpl w:val="9830E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8BC4958"/>
    <w:multiLevelType w:val="multilevel"/>
    <w:tmpl w:val="09184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69036A29"/>
    <w:multiLevelType w:val="multilevel"/>
    <w:tmpl w:val="C6C64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69373C85"/>
    <w:multiLevelType w:val="multilevel"/>
    <w:tmpl w:val="0D2EF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A884252"/>
    <w:multiLevelType w:val="multilevel"/>
    <w:tmpl w:val="EB58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AFB5F09"/>
    <w:multiLevelType w:val="multilevel"/>
    <w:tmpl w:val="401A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B5F6280"/>
    <w:multiLevelType w:val="multilevel"/>
    <w:tmpl w:val="1D20D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6DB04935"/>
    <w:multiLevelType w:val="multilevel"/>
    <w:tmpl w:val="78DE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DB628ED"/>
    <w:multiLevelType w:val="multilevel"/>
    <w:tmpl w:val="782A4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6F962EB4"/>
    <w:multiLevelType w:val="multilevel"/>
    <w:tmpl w:val="DAD83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0AE0319"/>
    <w:multiLevelType w:val="multilevel"/>
    <w:tmpl w:val="F9EE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1272786"/>
    <w:multiLevelType w:val="multilevel"/>
    <w:tmpl w:val="105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15D3F4D"/>
    <w:multiLevelType w:val="multilevel"/>
    <w:tmpl w:val="75CCB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1B047F0"/>
    <w:multiLevelType w:val="multilevel"/>
    <w:tmpl w:val="04D0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1E4190F"/>
    <w:multiLevelType w:val="multilevel"/>
    <w:tmpl w:val="3A86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71F76124"/>
    <w:multiLevelType w:val="multilevel"/>
    <w:tmpl w:val="FB5A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722F4BD7"/>
    <w:multiLevelType w:val="multilevel"/>
    <w:tmpl w:val="9E0CB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29D4654"/>
    <w:multiLevelType w:val="multilevel"/>
    <w:tmpl w:val="9C109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2B26279"/>
    <w:multiLevelType w:val="multilevel"/>
    <w:tmpl w:val="1248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73997F37"/>
    <w:multiLevelType w:val="multilevel"/>
    <w:tmpl w:val="76AAD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4955091"/>
    <w:multiLevelType w:val="multilevel"/>
    <w:tmpl w:val="41C20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4AE7A34"/>
    <w:multiLevelType w:val="multilevel"/>
    <w:tmpl w:val="F37EE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4D143D3"/>
    <w:multiLevelType w:val="multilevel"/>
    <w:tmpl w:val="79AC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754E7276"/>
    <w:multiLevelType w:val="multilevel"/>
    <w:tmpl w:val="B0A2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75CA1624"/>
    <w:multiLevelType w:val="multilevel"/>
    <w:tmpl w:val="0DF4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6C54418"/>
    <w:multiLevelType w:val="multilevel"/>
    <w:tmpl w:val="0DBC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77972548"/>
    <w:multiLevelType w:val="multilevel"/>
    <w:tmpl w:val="F388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779B4C8E"/>
    <w:multiLevelType w:val="multilevel"/>
    <w:tmpl w:val="71E4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79AB66AE"/>
    <w:multiLevelType w:val="multilevel"/>
    <w:tmpl w:val="EB3CE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79B60893"/>
    <w:multiLevelType w:val="multilevel"/>
    <w:tmpl w:val="32BE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B0B1945"/>
    <w:multiLevelType w:val="multilevel"/>
    <w:tmpl w:val="5F30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7C7C7B6C"/>
    <w:multiLevelType w:val="multilevel"/>
    <w:tmpl w:val="68786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D323D93"/>
    <w:multiLevelType w:val="multilevel"/>
    <w:tmpl w:val="FA32F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D876DD4"/>
    <w:multiLevelType w:val="multilevel"/>
    <w:tmpl w:val="4224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DAF7CD2"/>
    <w:multiLevelType w:val="multilevel"/>
    <w:tmpl w:val="9620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F14683C"/>
    <w:multiLevelType w:val="multilevel"/>
    <w:tmpl w:val="18DC2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7F262427"/>
    <w:multiLevelType w:val="multilevel"/>
    <w:tmpl w:val="4D50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7F3D200F"/>
    <w:multiLevelType w:val="multilevel"/>
    <w:tmpl w:val="3F50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6"/>
  </w:num>
  <w:num w:numId="2">
    <w:abstractNumId w:val="0"/>
  </w:num>
  <w:num w:numId="3">
    <w:abstractNumId w:val="46"/>
  </w:num>
  <w:num w:numId="4">
    <w:abstractNumId w:val="152"/>
  </w:num>
  <w:num w:numId="5">
    <w:abstractNumId w:val="148"/>
  </w:num>
  <w:num w:numId="6">
    <w:abstractNumId w:val="151"/>
  </w:num>
  <w:num w:numId="7">
    <w:abstractNumId w:val="86"/>
  </w:num>
  <w:num w:numId="8">
    <w:abstractNumId w:val="103"/>
  </w:num>
  <w:num w:numId="9">
    <w:abstractNumId w:val="155"/>
  </w:num>
  <w:num w:numId="10">
    <w:abstractNumId w:val="105"/>
  </w:num>
  <w:num w:numId="11">
    <w:abstractNumId w:val="111"/>
  </w:num>
  <w:num w:numId="12">
    <w:abstractNumId w:val="150"/>
  </w:num>
  <w:num w:numId="13">
    <w:abstractNumId w:val="159"/>
  </w:num>
  <w:num w:numId="14">
    <w:abstractNumId w:val="135"/>
  </w:num>
  <w:num w:numId="15">
    <w:abstractNumId w:val="98"/>
  </w:num>
  <w:num w:numId="16">
    <w:abstractNumId w:val="37"/>
  </w:num>
  <w:num w:numId="17">
    <w:abstractNumId w:val="149"/>
  </w:num>
  <w:num w:numId="18">
    <w:abstractNumId w:val="12"/>
  </w:num>
  <w:num w:numId="19">
    <w:abstractNumId w:val="73"/>
  </w:num>
  <w:num w:numId="20">
    <w:abstractNumId w:val="92"/>
  </w:num>
  <w:num w:numId="21">
    <w:abstractNumId w:val="53"/>
  </w:num>
  <w:num w:numId="22">
    <w:abstractNumId w:val="29"/>
  </w:num>
  <w:num w:numId="23">
    <w:abstractNumId w:val="1"/>
  </w:num>
  <w:num w:numId="24">
    <w:abstractNumId w:val="131"/>
  </w:num>
  <w:num w:numId="25">
    <w:abstractNumId w:val="116"/>
  </w:num>
  <w:num w:numId="26">
    <w:abstractNumId w:val="31"/>
  </w:num>
  <w:num w:numId="27">
    <w:abstractNumId w:val="137"/>
  </w:num>
  <w:num w:numId="28">
    <w:abstractNumId w:val="83"/>
  </w:num>
  <w:num w:numId="29">
    <w:abstractNumId w:val="117"/>
  </w:num>
  <w:num w:numId="30">
    <w:abstractNumId w:val="33"/>
  </w:num>
  <w:num w:numId="31">
    <w:abstractNumId w:val="76"/>
  </w:num>
  <w:num w:numId="32">
    <w:abstractNumId w:val="18"/>
  </w:num>
  <w:num w:numId="33">
    <w:abstractNumId w:val="153"/>
  </w:num>
  <w:num w:numId="34">
    <w:abstractNumId w:val="126"/>
  </w:num>
  <w:num w:numId="35">
    <w:abstractNumId w:val="32"/>
  </w:num>
  <w:num w:numId="36">
    <w:abstractNumId w:val="66"/>
  </w:num>
  <w:num w:numId="37">
    <w:abstractNumId w:val="22"/>
  </w:num>
  <w:num w:numId="38">
    <w:abstractNumId w:val="6"/>
  </w:num>
  <w:num w:numId="39">
    <w:abstractNumId w:val="130"/>
  </w:num>
  <w:num w:numId="40">
    <w:abstractNumId w:val="104"/>
  </w:num>
  <w:num w:numId="41">
    <w:abstractNumId w:val="21"/>
  </w:num>
  <w:num w:numId="42">
    <w:abstractNumId w:val="112"/>
  </w:num>
  <w:num w:numId="43">
    <w:abstractNumId w:val="63"/>
  </w:num>
  <w:num w:numId="44">
    <w:abstractNumId w:val="163"/>
  </w:num>
  <w:num w:numId="45">
    <w:abstractNumId w:val="43"/>
  </w:num>
  <w:num w:numId="46">
    <w:abstractNumId w:val="19"/>
  </w:num>
  <w:num w:numId="47">
    <w:abstractNumId w:val="145"/>
  </w:num>
  <w:num w:numId="48">
    <w:abstractNumId w:val="119"/>
  </w:num>
  <w:num w:numId="49">
    <w:abstractNumId w:val="3"/>
  </w:num>
  <w:num w:numId="50">
    <w:abstractNumId w:val="52"/>
  </w:num>
  <w:num w:numId="51">
    <w:abstractNumId w:val="75"/>
  </w:num>
  <w:num w:numId="52">
    <w:abstractNumId w:val="139"/>
  </w:num>
  <w:num w:numId="53">
    <w:abstractNumId w:val="113"/>
  </w:num>
  <w:num w:numId="54">
    <w:abstractNumId w:val="47"/>
  </w:num>
  <w:num w:numId="55">
    <w:abstractNumId w:val="127"/>
  </w:num>
  <w:num w:numId="56">
    <w:abstractNumId w:val="102"/>
  </w:num>
  <w:num w:numId="57">
    <w:abstractNumId w:val="120"/>
  </w:num>
  <w:num w:numId="58">
    <w:abstractNumId w:val="91"/>
  </w:num>
  <w:num w:numId="59">
    <w:abstractNumId w:val="96"/>
  </w:num>
  <w:num w:numId="60">
    <w:abstractNumId w:val="93"/>
  </w:num>
  <w:num w:numId="61">
    <w:abstractNumId w:val="77"/>
  </w:num>
  <w:num w:numId="62">
    <w:abstractNumId w:val="121"/>
  </w:num>
  <w:num w:numId="63">
    <w:abstractNumId w:val="81"/>
  </w:num>
  <w:num w:numId="64">
    <w:abstractNumId w:val="39"/>
  </w:num>
  <w:num w:numId="65">
    <w:abstractNumId w:val="30"/>
  </w:num>
  <w:num w:numId="66">
    <w:abstractNumId w:val="140"/>
  </w:num>
  <w:num w:numId="67">
    <w:abstractNumId w:val="147"/>
  </w:num>
  <w:num w:numId="68">
    <w:abstractNumId w:val="10"/>
  </w:num>
  <w:num w:numId="69">
    <w:abstractNumId w:val="146"/>
  </w:num>
  <w:num w:numId="70">
    <w:abstractNumId w:val="26"/>
  </w:num>
  <w:num w:numId="71">
    <w:abstractNumId w:val="94"/>
  </w:num>
  <w:num w:numId="72">
    <w:abstractNumId w:val="40"/>
  </w:num>
  <w:num w:numId="73">
    <w:abstractNumId w:val="118"/>
  </w:num>
  <w:num w:numId="74">
    <w:abstractNumId w:val="154"/>
  </w:num>
  <w:num w:numId="75">
    <w:abstractNumId w:val="160"/>
  </w:num>
  <w:num w:numId="76">
    <w:abstractNumId w:val="8"/>
  </w:num>
  <w:num w:numId="77">
    <w:abstractNumId w:val="38"/>
  </w:num>
  <w:num w:numId="78">
    <w:abstractNumId w:val="15"/>
  </w:num>
  <w:num w:numId="79">
    <w:abstractNumId w:val="79"/>
  </w:num>
  <w:num w:numId="80">
    <w:abstractNumId w:val="125"/>
  </w:num>
  <w:num w:numId="81">
    <w:abstractNumId w:val="97"/>
  </w:num>
  <w:num w:numId="82">
    <w:abstractNumId w:val="5"/>
  </w:num>
  <w:num w:numId="83">
    <w:abstractNumId w:val="28"/>
  </w:num>
  <w:num w:numId="84">
    <w:abstractNumId w:val="101"/>
  </w:num>
  <w:num w:numId="85">
    <w:abstractNumId w:val="143"/>
  </w:num>
  <w:num w:numId="86">
    <w:abstractNumId w:val="34"/>
  </w:num>
  <w:num w:numId="87">
    <w:abstractNumId w:val="60"/>
  </w:num>
  <w:num w:numId="88">
    <w:abstractNumId w:val="88"/>
  </w:num>
  <w:num w:numId="89">
    <w:abstractNumId w:val="90"/>
  </w:num>
  <w:num w:numId="90">
    <w:abstractNumId w:val="54"/>
  </w:num>
  <w:num w:numId="91">
    <w:abstractNumId w:val="7"/>
  </w:num>
  <w:num w:numId="92">
    <w:abstractNumId w:val="23"/>
  </w:num>
  <w:num w:numId="93">
    <w:abstractNumId w:val="69"/>
  </w:num>
  <w:num w:numId="94">
    <w:abstractNumId w:val="144"/>
  </w:num>
  <w:num w:numId="95">
    <w:abstractNumId w:val="89"/>
  </w:num>
  <w:num w:numId="96">
    <w:abstractNumId w:val="50"/>
  </w:num>
  <w:num w:numId="97">
    <w:abstractNumId w:val="58"/>
  </w:num>
  <w:num w:numId="98">
    <w:abstractNumId w:val="48"/>
  </w:num>
  <w:num w:numId="99">
    <w:abstractNumId w:val="61"/>
  </w:num>
  <w:num w:numId="100">
    <w:abstractNumId w:val="109"/>
  </w:num>
  <w:num w:numId="101">
    <w:abstractNumId w:val="45"/>
  </w:num>
  <w:num w:numId="102">
    <w:abstractNumId w:val="134"/>
  </w:num>
  <w:num w:numId="103">
    <w:abstractNumId w:val="56"/>
  </w:num>
  <w:num w:numId="104">
    <w:abstractNumId w:val="157"/>
  </w:num>
  <w:num w:numId="105">
    <w:abstractNumId w:val="16"/>
  </w:num>
  <w:num w:numId="106">
    <w:abstractNumId w:val="99"/>
  </w:num>
  <w:num w:numId="107">
    <w:abstractNumId w:val="122"/>
  </w:num>
  <w:num w:numId="108">
    <w:abstractNumId w:val="106"/>
  </w:num>
  <w:num w:numId="109">
    <w:abstractNumId w:val="51"/>
  </w:num>
  <w:num w:numId="110">
    <w:abstractNumId w:val="100"/>
  </w:num>
  <w:num w:numId="111">
    <w:abstractNumId w:val="78"/>
  </w:num>
  <w:num w:numId="112">
    <w:abstractNumId w:val="132"/>
  </w:num>
  <w:num w:numId="113">
    <w:abstractNumId w:val="70"/>
  </w:num>
  <w:num w:numId="114">
    <w:abstractNumId w:val="59"/>
  </w:num>
  <w:num w:numId="115">
    <w:abstractNumId w:val="74"/>
  </w:num>
  <w:num w:numId="116">
    <w:abstractNumId w:val="138"/>
  </w:num>
  <w:num w:numId="117">
    <w:abstractNumId w:val="161"/>
  </w:num>
  <w:num w:numId="118">
    <w:abstractNumId w:val="65"/>
  </w:num>
  <w:num w:numId="119">
    <w:abstractNumId w:val="25"/>
  </w:num>
  <w:num w:numId="120">
    <w:abstractNumId w:val="128"/>
  </w:num>
  <w:num w:numId="121">
    <w:abstractNumId w:val="67"/>
  </w:num>
  <w:num w:numId="122">
    <w:abstractNumId w:val="115"/>
  </w:num>
  <w:num w:numId="123">
    <w:abstractNumId w:val="142"/>
  </w:num>
  <w:num w:numId="124">
    <w:abstractNumId w:val="49"/>
  </w:num>
  <w:num w:numId="125">
    <w:abstractNumId w:val="87"/>
  </w:num>
  <w:num w:numId="126">
    <w:abstractNumId w:val="82"/>
  </w:num>
  <w:num w:numId="127">
    <w:abstractNumId w:val="129"/>
  </w:num>
  <w:num w:numId="128">
    <w:abstractNumId w:val="124"/>
  </w:num>
  <w:num w:numId="129">
    <w:abstractNumId w:val="57"/>
  </w:num>
  <w:num w:numId="130">
    <w:abstractNumId w:val="107"/>
  </w:num>
  <w:num w:numId="131">
    <w:abstractNumId w:val="13"/>
  </w:num>
  <w:num w:numId="132">
    <w:abstractNumId w:val="68"/>
  </w:num>
  <w:num w:numId="133">
    <w:abstractNumId w:val="110"/>
  </w:num>
  <w:num w:numId="134">
    <w:abstractNumId w:val="114"/>
  </w:num>
  <w:num w:numId="135">
    <w:abstractNumId w:val="41"/>
  </w:num>
  <w:num w:numId="136">
    <w:abstractNumId w:val="62"/>
  </w:num>
  <w:num w:numId="137">
    <w:abstractNumId w:val="27"/>
  </w:num>
  <w:num w:numId="138">
    <w:abstractNumId w:val="95"/>
  </w:num>
  <w:num w:numId="139">
    <w:abstractNumId w:val="158"/>
  </w:num>
  <w:num w:numId="140">
    <w:abstractNumId w:val="71"/>
  </w:num>
  <w:num w:numId="141">
    <w:abstractNumId w:val="11"/>
  </w:num>
  <w:num w:numId="142">
    <w:abstractNumId w:val="42"/>
  </w:num>
  <w:num w:numId="143">
    <w:abstractNumId w:val="36"/>
  </w:num>
  <w:num w:numId="144">
    <w:abstractNumId w:val="20"/>
  </w:num>
  <w:num w:numId="145">
    <w:abstractNumId w:val="55"/>
  </w:num>
  <w:num w:numId="146">
    <w:abstractNumId w:val="4"/>
  </w:num>
  <w:num w:numId="147">
    <w:abstractNumId w:val="123"/>
  </w:num>
  <w:num w:numId="148">
    <w:abstractNumId w:val="24"/>
  </w:num>
  <w:num w:numId="149">
    <w:abstractNumId w:val="14"/>
  </w:num>
  <w:num w:numId="150">
    <w:abstractNumId w:val="162"/>
  </w:num>
  <w:num w:numId="151">
    <w:abstractNumId w:val="84"/>
  </w:num>
  <w:num w:numId="152">
    <w:abstractNumId w:val="72"/>
  </w:num>
  <w:num w:numId="153">
    <w:abstractNumId w:val="108"/>
  </w:num>
  <w:num w:numId="154">
    <w:abstractNumId w:val="64"/>
  </w:num>
  <w:num w:numId="155">
    <w:abstractNumId w:val="85"/>
  </w:num>
  <w:num w:numId="156">
    <w:abstractNumId w:val="136"/>
  </w:num>
  <w:num w:numId="157">
    <w:abstractNumId w:val="9"/>
  </w:num>
  <w:num w:numId="158">
    <w:abstractNumId w:val="44"/>
  </w:num>
  <w:num w:numId="159">
    <w:abstractNumId w:val="80"/>
  </w:num>
  <w:num w:numId="160">
    <w:abstractNumId w:val="17"/>
  </w:num>
  <w:num w:numId="161">
    <w:abstractNumId w:val="133"/>
  </w:num>
  <w:num w:numId="162">
    <w:abstractNumId w:val="141"/>
  </w:num>
  <w:num w:numId="163">
    <w:abstractNumId w:val="35"/>
  </w:num>
  <w:num w:numId="164">
    <w:abstractNumId w:val="2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245F5"/>
    <w:rsid w:val="000343DA"/>
    <w:rsid w:val="00096178"/>
    <w:rsid w:val="000B13EA"/>
    <w:rsid w:val="000F32B8"/>
    <w:rsid w:val="001522A2"/>
    <w:rsid w:val="0017071A"/>
    <w:rsid w:val="001B3EFE"/>
    <w:rsid w:val="002A02A0"/>
    <w:rsid w:val="002E05F4"/>
    <w:rsid w:val="00395361"/>
    <w:rsid w:val="003E043A"/>
    <w:rsid w:val="00425CCD"/>
    <w:rsid w:val="004334D5"/>
    <w:rsid w:val="004C13FE"/>
    <w:rsid w:val="004C32F1"/>
    <w:rsid w:val="00557634"/>
    <w:rsid w:val="00594434"/>
    <w:rsid w:val="005B125C"/>
    <w:rsid w:val="005D3C87"/>
    <w:rsid w:val="005F22C3"/>
    <w:rsid w:val="00600C52"/>
    <w:rsid w:val="006515C4"/>
    <w:rsid w:val="00736C56"/>
    <w:rsid w:val="007575F0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F4F47"/>
    <w:rsid w:val="00B00359"/>
    <w:rsid w:val="00B0043B"/>
    <w:rsid w:val="00B60CD9"/>
    <w:rsid w:val="00B972E1"/>
    <w:rsid w:val="00BB31CA"/>
    <w:rsid w:val="00BC49FF"/>
    <w:rsid w:val="00C27A1C"/>
    <w:rsid w:val="00C33AC4"/>
    <w:rsid w:val="00C81DD4"/>
    <w:rsid w:val="00CF5166"/>
    <w:rsid w:val="00D77BE1"/>
    <w:rsid w:val="00DC061A"/>
    <w:rsid w:val="00E363B1"/>
    <w:rsid w:val="00E710B4"/>
    <w:rsid w:val="00EA4643"/>
    <w:rsid w:val="00E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334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334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334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4334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334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sid w:val="004334D5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43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4334D5"/>
  </w:style>
  <w:style w:type="character" w:styleId="Hipervnculo">
    <w:name w:val="Hyperlink"/>
    <w:basedOn w:val="Fuentedeprrafopredeter"/>
    <w:uiPriority w:val="99"/>
    <w:unhideWhenUsed/>
    <w:rsid w:val="004334D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334D5"/>
    <w:rPr>
      <w:color w:val="800080"/>
      <w:u w:val="single"/>
    </w:rPr>
  </w:style>
  <w:style w:type="paragraph" w:customStyle="1" w:styleId="relative">
    <w:name w:val="relative"/>
    <w:basedOn w:val="Normal"/>
    <w:rsid w:val="0043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block">
    <w:name w:val="block"/>
    <w:basedOn w:val="Fuentedeprrafopredeter"/>
    <w:rsid w:val="004334D5"/>
  </w:style>
  <w:style w:type="character" w:styleId="nfasis">
    <w:name w:val="Emphasis"/>
    <w:basedOn w:val="Fuentedeprrafopredeter"/>
    <w:uiPriority w:val="20"/>
    <w:qFormat/>
    <w:rsid w:val="004334D5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334D5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334D5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43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334D5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334D5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4334D5"/>
  </w:style>
  <w:style w:type="character" w:styleId="Mencinsinresolver">
    <w:name w:val="Unresolved Mention"/>
    <w:basedOn w:val="Fuentedeprrafopredeter"/>
    <w:uiPriority w:val="99"/>
    <w:semiHidden/>
    <w:unhideWhenUsed/>
    <w:rsid w:val="00433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5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5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26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3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01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0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2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98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6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60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0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4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87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6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1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4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7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0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8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2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5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0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8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87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9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3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7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8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7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1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22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5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7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5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06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96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2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3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77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17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6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686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030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815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35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06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3174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10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3169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16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7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4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767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979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3728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1688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089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8315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006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5632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10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6319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15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655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54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61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44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446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97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432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891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3466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697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4158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27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815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239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5075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522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8209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232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1478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070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872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90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21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919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295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709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79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68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02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705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03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208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0915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05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3909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7049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34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502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9295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16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910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827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8556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652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537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46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0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808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1253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722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01687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885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2271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984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1015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966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853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1353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52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625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31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81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33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8948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968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958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81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29858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150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345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67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86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442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2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35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31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2811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75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723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83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994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6299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960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947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26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2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2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0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80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4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0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1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30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60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5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4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7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35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87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96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19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866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07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15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6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9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2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34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89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47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94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7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6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8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6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87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55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80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8294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3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7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74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49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046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319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05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44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3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9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09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64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5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76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44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16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0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1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29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28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81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6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5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52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40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56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8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0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1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8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0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47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9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3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038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6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86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5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67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0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52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8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1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0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32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3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44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05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06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9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33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37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8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7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58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0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29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4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4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66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30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56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5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6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8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52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70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4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53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39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7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5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77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2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7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8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90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6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1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72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2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8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8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3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8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0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7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5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5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22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5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2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1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24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9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02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3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2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7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7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76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4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0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5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1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03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6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9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24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5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8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1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16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5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66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06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0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4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40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3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6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4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82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7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0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0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23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8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3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0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9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239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0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1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2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71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68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92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9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05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9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7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30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6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6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01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45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53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01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17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40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8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0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04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9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80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61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05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7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05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2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91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7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1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41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04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94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97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8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2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2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58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4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93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43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9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0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9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76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49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01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0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19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5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5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70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2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77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45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8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6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9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58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66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2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9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0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92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9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70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59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8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97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0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7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7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2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53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60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84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77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02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5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04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54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2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9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15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26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478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6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0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7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0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1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5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02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9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0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8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9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21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9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54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7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4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5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33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773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1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7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38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12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33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72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8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8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9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4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64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59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1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2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4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83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26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9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7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16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09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92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4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8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7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5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0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5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0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3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92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06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625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94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380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35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4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1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1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3091</Words>
  <Characters>17004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6</cp:revision>
  <dcterms:created xsi:type="dcterms:W3CDTF">2025-01-13T03:07:00Z</dcterms:created>
  <dcterms:modified xsi:type="dcterms:W3CDTF">2025-01-17T19:46:00Z</dcterms:modified>
</cp:coreProperties>
</file>