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Default="00425CCD" w:rsidP="00E710B4">
      <w:pPr>
        <w:ind w:left="-426" w:firstLine="426"/>
        <w:jc w:val="center"/>
      </w:pPr>
      <w:r w:rsidRPr="007D1306">
        <w:rPr>
          <w:noProof/>
        </w:rPr>
        <w:drawing>
          <wp:inline distT="0" distB="0" distL="0" distR="0">
            <wp:extent cx="1638451" cy="890546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4590" cy="904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C71" w:rsidRPr="000C6C5D" w:rsidRDefault="00196F83" w:rsidP="00E710B4">
      <w:pPr>
        <w:ind w:left="-426" w:firstLine="426"/>
        <w:jc w:val="center"/>
        <w:rPr>
          <w:sz w:val="40"/>
          <w:szCs w:val="40"/>
        </w:rPr>
      </w:pPr>
      <w:r w:rsidRPr="00196F83">
        <w:rPr>
          <w:sz w:val="40"/>
          <w:szCs w:val="40"/>
        </w:rPr>
        <w:t>Impacto del lenguaje médico</w:t>
      </w:r>
      <w:r w:rsidR="000C6C5D" w:rsidRPr="000C6C5D">
        <w:rPr>
          <w:sz w:val="40"/>
          <w:szCs w:val="40"/>
        </w:rPr>
        <w:t xml:space="preserve"> </w:t>
      </w:r>
    </w:p>
    <w:p w:rsidR="008A584E" w:rsidRPr="00A065D3" w:rsidRDefault="002E05F4" w:rsidP="008A584E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  <w:r>
        <w:rPr>
          <w:b/>
          <w:bCs/>
          <w:color w:val="002060"/>
          <w:sz w:val="28"/>
          <w:szCs w:val="28"/>
        </w:rPr>
        <w:t xml:space="preserve">  </w:t>
      </w:r>
    </w:p>
    <w:p w:rsidR="00783C71" w:rsidRDefault="00783C71" w:rsidP="002E05F4">
      <w:pPr>
        <w:ind w:left="-426" w:firstLine="426"/>
        <w:rPr>
          <w:b/>
          <w:bCs/>
          <w:color w:val="002060"/>
          <w:sz w:val="28"/>
          <w:szCs w:val="28"/>
        </w:rPr>
      </w:pPr>
    </w:p>
    <w:p w:rsidR="00C64A62" w:rsidRPr="00C64A62" w:rsidRDefault="00C64A62" w:rsidP="00C64A62">
      <w:pPr>
        <w:rPr>
          <w:b/>
          <w:bCs/>
        </w:rPr>
      </w:pPr>
      <w:r w:rsidRPr="00C64A62">
        <w:rPr>
          <w:b/>
          <w:bCs/>
        </w:rPr>
        <w:t>Impacto del lenguaje médico en la comprensión del paciente y adherencia al tratamiento</w:t>
      </w:r>
    </w:p>
    <w:p w:rsidR="00C64A62" w:rsidRPr="00C64A62" w:rsidRDefault="00C64A62" w:rsidP="00C64A62">
      <w:r w:rsidRPr="00C64A62">
        <w:t xml:space="preserve">La comunicación entre profesionales de la salud (médicos y enfermeras) y pacientes es un pilar fundamental de la atención. El lenguaje, la terminología y el vocabulario que se emplean pueden facilitar o entorpecer la comprensión del paciente acerca de su enfermedad y tratamiento. Numerosos estudios han investigado cómo el uso de jerga médica o términos técnicos influye en </w:t>
      </w:r>
      <w:r w:rsidRPr="00C64A62">
        <w:rPr>
          <w:b/>
          <w:bCs/>
        </w:rPr>
        <w:t>qué tanto entiende el paciente</w:t>
      </w:r>
      <w:r w:rsidRPr="00C64A62">
        <w:t xml:space="preserve"> y en </w:t>
      </w:r>
      <w:r w:rsidRPr="00C64A62">
        <w:rPr>
          <w:b/>
          <w:bCs/>
        </w:rPr>
        <w:t>su adherencia al tratamiento</w:t>
      </w:r>
      <w:r w:rsidRPr="00C64A62">
        <w:t xml:space="preserve">, así como el efecto emocional que tiene el lenguaje en la relación terapéutica. A continuación, se presentan hallazgos científicos que ilustran estos aspectos en contextos hospitalarios, de atención primaria y en general, identificando barreras comunes en la comunicación y posibles soluciones para mejorar la comprensión. También se analiza el impacto psicológico que el lenguaje puede tener en la </w:t>
      </w:r>
      <w:r w:rsidRPr="00C64A62">
        <w:rPr>
          <w:b/>
          <w:bCs/>
        </w:rPr>
        <w:t>percepción de la enfermedad</w:t>
      </w:r>
      <w:r w:rsidRPr="00C64A62">
        <w:t xml:space="preserve">, la </w:t>
      </w:r>
      <w:r w:rsidRPr="00C64A62">
        <w:rPr>
          <w:b/>
          <w:bCs/>
        </w:rPr>
        <w:t>ansiedad</w:t>
      </w:r>
      <w:r w:rsidRPr="00C64A62">
        <w:t xml:space="preserve"> del paciente y la </w:t>
      </w:r>
      <w:r w:rsidRPr="00C64A62">
        <w:rPr>
          <w:b/>
          <w:bCs/>
        </w:rPr>
        <w:t>confianza</w:t>
      </w:r>
      <w:r w:rsidRPr="00C64A62">
        <w:t xml:space="preserve"> en el personal de salud.</w:t>
      </w:r>
    </w:p>
    <w:p w:rsidR="00C64A62" w:rsidRPr="00C64A62" w:rsidRDefault="00C64A62" w:rsidP="00C64A62">
      <w:pPr>
        <w:rPr>
          <w:b/>
          <w:bCs/>
        </w:rPr>
      </w:pPr>
      <w:r w:rsidRPr="00C64A62">
        <w:rPr>
          <w:b/>
          <w:bCs/>
        </w:rPr>
        <w:t>Terminología médica y comprensión del paciente</w:t>
      </w:r>
    </w:p>
    <w:p w:rsidR="00C64A62" w:rsidRPr="00C64A62" w:rsidRDefault="00C64A62" w:rsidP="00C64A62">
      <w:r w:rsidRPr="00C64A62">
        <w:t xml:space="preserve">Varios estudios demuestran que los pacientes </w:t>
      </w:r>
      <w:r w:rsidRPr="00C64A62">
        <w:rPr>
          <w:b/>
          <w:bCs/>
        </w:rPr>
        <w:t>no siempre comprenden el significado de términos médicos comunes</w:t>
      </w:r>
      <w:r w:rsidRPr="00C64A62">
        <w:t xml:space="preserve">, especialmente cuando ciertas palabras tienen un sentido diferente en lenguaje coloquial que en contexto clínico. Por ejemplo, en un estudio con adultos de la población general, muchos participantes </w:t>
      </w:r>
      <w:r w:rsidRPr="00C64A62">
        <w:rPr>
          <w:i/>
          <w:iCs/>
        </w:rPr>
        <w:t>interpretaron de forma incorrecta –incluso con significado opuesto– frases habituales que usan los clínicos</w:t>
      </w:r>
      <w:r w:rsidRPr="00C64A62">
        <w:t>, lo que sugiere que este lenguaje técnico puede generar confusión y afectar los resultados en salud​</w:t>
      </w:r>
      <w:r w:rsidR="0052776C">
        <w:t xml:space="preserve"> </w:t>
      </w:r>
      <w:hyperlink r:id="rId6" w:anchor=":~:text=In%20this%20cross,to%20what%20the%20clinician%20intended" w:tgtFrame="_blank" w:history="1">
        <w:r w:rsidRPr="00C64A62">
          <w:rPr>
            <w:rStyle w:val="Hipervnculo"/>
          </w:rPr>
          <w:t>pmc.ncbi.nlm.nih.gov</w:t>
        </w:r>
      </w:hyperlink>
      <w:r w:rsidRPr="00C64A62">
        <w:t xml:space="preserve">. </w:t>
      </w:r>
      <w:r w:rsidR="0052776C">
        <w:br/>
      </w:r>
      <w:r w:rsidRPr="00C64A62">
        <w:t xml:space="preserve">En esta investigación, aunque la mayoría entendió una frase como "el resultado fue negativo" (reconociendo que no había enfermedad), </w:t>
      </w:r>
      <w:r w:rsidRPr="00C64A62">
        <w:rPr>
          <w:b/>
          <w:bCs/>
        </w:rPr>
        <w:t>solo el 21% comprendió correctamente</w:t>
      </w:r>
      <w:r w:rsidRPr="00C64A62">
        <w:t xml:space="preserve"> que la expresión </w:t>
      </w:r>
      <w:r w:rsidRPr="00C64A62">
        <w:rPr>
          <w:i/>
          <w:iCs/>
        </w:rPr>
        <w:t xml:space="preserve">“la radiografía es </w:t>
      </w:r>
      <w:r w:rsidRPr="00C64A62">
        <w:rPr>
          <w:b/>
          <w:bCs/>
          <w:i/>
          <w:iCs/>
        </w:rPr>
        <w:t>impresionante</w:t>
      </w:r>
      <w:r w:rsidRPr="00C64A62">
        <w:rPr>
          <w:i/>
          <w:iCs/>
        </w:rPr>
        <w:t>”</w:t>
      </w:r>
      <w:r w:rsidRPr="00C64A62">
        <w:t xml:space="preserve"> implicaba un hallazgo preocupante en lugar de algo positivo​</w:t>
      </w:r>
      <w:r w:rsidR="0052776C">
        <w:t xml:space="preserve"> </w:t>
      </w:r>
      <w:hyperlink r:id="rId7" w:anchor=":~:text=The%20215%20respondents%20%28135%20%5B63,paired%20phrases%20comparing%20jargon%20vs" w:tgtFrame="_blank" w:history="1">
        <w:r w:rsidRPr="00C64A62">
          <w:rPr>
            <w:rStyle w:val="Hipervnculo"/>
          </w:rPr>
          <w:t>pmc.ncbi.nlm.nih.gov</w:t>
        </w:r>
      </w:hyperlink>
      <w:r w:rsidRPr="00C64A62">
        <w:t xml:space="preserve">. </w:t>
      </w:r>
      <w:r w:rsidR="0052776C">
        <w:br/>
      </w:r>
      <w:r w:rsidRPr="00C64A62">
        <w:t xml:space="preserve">Este tipo de malentendidos se observa en diversos entornos: por ejemplo, </w:t>
      </w:r>
      <w:r w:rsidRPr="00C64A62">
        <w:rPr>
          <w:b/>
          <w:bCs/>
        </w:rPr>
        <w:t>tras el alta hospitalaria</w:t>
      </w:r>
      <w:r w:rsidRPr="00C64A62">
        <w:t xml:space="preserve"> es común que los pacientes queden con dudas sobre su plan de cuidado (muchos ni siquiera se dan cuenta de que no lo entendieron bien)​</w:t>
      </w:r>
      <w:r w:rsidR="0052776C">
        <w:t xml:space="preserve"> </w:t>
      </w:r>
      <w:hyperlink r:id="rId8" w:anchor=":~:text=Studies%20have%20shown%20that%20a,management" w:tgtFrame="_blank" w:history="1">
        <w:r w:rsidRPr="00C64A62">
          <w:rPr>
            <w:rStyle w:val="Hipervnculo"/>
          </w:rPr>
          <w:t>pmc.ncbi.nlm.nih.gov</w:t>
        </w:r>
      </w:hyperlink>
      <w:r w:rsidRPr="00C64A62">
        <w:t xml:space="preserve">; de igual modo, en </w:t>
      </w:r>
      <w:r w:rsidRPr="00C64A62">
        <w:rPr>
          <w:b/>
          <w:bCs/>
        </w:rPr>
        <w:t>consultas de atención primaria</w:t>
      </w:r>
      <w:r w:rsidRPr="00C64A62">
        <w:t>, si el profesional utiliza términos técnicos sin explicarlos, el paciente puede salir con interpretaciones erróneas o conocimiento incompleto de su situación.</w:t>
      </w:r>
    </w:p>
    <w:p w:rsidR="00C64A62" w:rsidRPr="00C64A62" w:rsidRDefault="00C64A62" w:rsidP="00C64A62">
      <w:r w:rsidRPr="00C64A62">
        <w:t xml:space="preserve">Un factor asociado es la </w:t>
      </w:r>
      <w:r w:rsidRPr="00C64A62">
        <w:rPr>
          <w:b/>
          <w:bCs/>
        </w:rPr>
        <w:t>alfabetización en salud</w:t>
      </w:r>
      <w:r w:rsidRPr="00C64A62">
        <w:t xml:space="preserve"> del paciente. Incluso personas con buena educación pueden tener dificultades para entender información médica llena de tecnicismos. La literatura señala que con frecuencia </w:t>
      </w:r>
      <w:r w:rsidRPr="00C64A62">
        <w:rPr>
          <w:i/>
          <w:iCs/>
        </w:rPr>
        <w:t>los médicos comunican en un nivel más complejo del que los pacientes pueden procesar</w:t>
      </w:r>
      <w:r w:rsidRPr="00C64A62">
        <w:t>, agravado por vocabulario propio de la jerga médica​</w:t>
      </w:r>
      <w:r w:rsidR="0052776C">
        <w:t xml:space="preserve"> </w:t>
      </w:r>
      <w:hyperlink r:id="rId9" w:anchor=":~:text=Individuals%20classified%20as%20having%20low,that%20there%20are%20individuals%20with" w:tgtFrame="_blank" w:history="1">
        <w:r w:rsidRPr="00C64A62">
          <w:rPr>
            <w:rStyle w:val="Hipervnculo"/>
          </w:rPr>
          <w:t>pmc.ncbi.nlm.nih.gov</w:t>
        </w:r>
      </w:hyperlink>
      <w:r w:rsidR="0052776C">
        <w:rPr>
          <w:rStyle w:val="Hipervnculo"/>
        </w:rPr>
        <w:t xml:space="preserve">     </w:t>
      </w:r>
      <w:hyperlink r:id="rId10" w:anchor=":~:text=that%20of%20their%20patients%20must,in%20the%20health%20care%20environment" w:tgtFrame="_blank" w:history="1">
        <w:r w:rsidRPr="00C64A62">
          <w:rPr>
            <w:rStyle w:val="Hipervnculo"/>
          </w:rPr>
          <w:t>pmc.ncbi.nlm.nih.gov</w:t>
        </w:r>
      </w:hyperlink>
      <w:r w:rsidRPr="00C64A62">
        <w:t xml:space="preserve">. </w:t>
      </w:r>
      <w:r w:rsidR="0052776C">
        <w:br/>
      </w:r>
      <w:r w:rsidRPr="00C64A62">
        <w:lastRenderedPageBreak/>
        <w:t xml:space="preserve">Esta brecha de comprensión es considerada una "epidemia oculta" porque suele pasar inadvertida: muchos pacientes no admiten fácilmente que no entienden, por vergüenza o respeto, especialmente si solo se les pregunta </w:t>
      </w:r>
      <w:r w:rsidRPr="00C64A62">
        <w:rPr>
          <w:i/>
          <w:iCs/>
        </w:rPr>
        <w:t>“¿Entendió?”</w:t>
      </w:r>
      <w:r w:rsidRPr="00C64A62">
        <w:t xml:space="preserve"> con respuesta sí/no​</w:t>
      </w:r>
      <w:r w:rsidR="0052776C">
        <w:t xml:space="preserve"> </w:t>
      </w:r>
      <w:hyperlink r:id="rId11" w:anchor=":~:text=,make%20sure%20that%20they%20understand" w:tgtFrame="_blank" w:history="1">
        <w:r w:rsidRPr="00C64A62">
          <w:rPr>
            <w:rStyle w:val="Hipervnculo"/>
          </w:rPr>
          <w:t>pmc.ncbi.nlm.nih.gov</w:t>
        </w:r>
      </w:hyperlink>
      <w:r w:rsidRPr="00C64A62">
        <w:t xml:space="preserve">. </w:t>
      </w:r>
      <w:r w:rsidR="0052776C">
        <w:br/>
      </w:r>
      <w:r w:rsidR="0052776C">
        <w:br/>
      </w:r>
      <w:r w:rsidRPr="00C64A62">
        <w:t>En consecuencia, pueden asentir aunque estén confundidos, dejando al médico con la falsa impresión de que la comunicación fue efectiva.</w:t>
      </w:r>
    </w:p>
    <w:p w:rsidR="00C64A62" w:rsidRPr="00C64A62" w:rsidRDefault="00C64A62" w:rsidP="00C64A62">
      <w:pPr>
        <w:rPr>
          <w:b/>
          <w:bCs/>
        </w:rPr>
      </w:pPr>
      <w:r w:rsidRPr="00C64A62">
        <w:rPr>
          <w:b/>
          <w:bCs/>
        </w:rPr>
        <w:t>Impacto en la adherencia al tratamiento</w:t>
      </w:r>
    </w:p>
    <w:p w:rsidR="00C64A62" w:rsidRPr="00C64A62" w:rsidRDefault="00C64A62" w:rsidP="00C64A62">
      <w:r w:rsidRPr="00C64A62">
        <w:t xml:space="preserve">Las dificultades de comprensión derivadas del lenguaje técnico tienen </w:t>
      </w:r>
      <w:r w:rsidRPr="00C64A62">
        <w:rPr>
          <w:b/>
          <w:bCs/>
        </w:rPr>
        <w:t>repercusiones directas en la adherencia</w:t>
      </w:r>
      <w:r w:rsidRPr="00C64A62">
        <w:t xml:space="preserve"> del paciente a las indicaciones médicas. Si un paciente no entiende bien su diagnóstico, las recomendaciones o cómo tomar sus medicamentos, es menos probable que siga el plan correctamente. Estudios han mostrado que </w:t>
      </w:r>
      <w:r w:rsidRPr="00C64A62">
        <w:rPr>
          <w:b/>
          <w:bCs/>
        </w:rPr>
        <w:t>una comunicación ineficaz disminuye la adherencia</w:t>
      </w:r>
      <w:r w:rsidRPr="00C64A62">
        <w:t xml:space="preserve">: en un análisis, cuando los pacientes percibían que la comunicación con su médico era óptima, alrededor del 70% seguía las recomendaciones; pero cuando la comunicación era de </w:t>
      </w:r>
      <w:r w:rsidRPr="00C64A62">
        <w:rPr>
          <w:i/>
          <w:iCs/>
        </w:rPr>
        <w:t>pobre calidad</w:t>
      </w:r>
      <w:r w:rsidRPr="00C64A62">
        <w:t>, solo el 50% lo hacía​</w:t>
      </w:r>
      <w:r w:rsidR="0052776C">
        <w:t xml:space="preserve"> </w:t>
      </w:r>
      <w:hyperlink r:id="rId12" w:anchor=":~:text=Studies%20have%20shown%20that%20ineffective,5" w:tgtFrame="_blank" w:history="1">
        <w:r w:rsidRPr="00C64A62">
          <w:rPr>
            <w:rStyle w:val="Hipervnculo"/>
          </w:rPr>
          <w:t>aafp.org</w:t>
        </w:r>
      </w:hyperlink>
      <w:r w:rsidRPr="00C64A62">
        <w:t xml:space="preserve">. </w:t>
      </w:r>
      <w:r w:rsidR="0052776C">
        <w:br/>
      </w:r>
      <w:r w:rsidR="0052776C">
        <w:br/>
      </w:r>
      <w:r w:rsidRPr="00C64A62">
        <w:t xml:space="preserve">Esta menor adherencia se tradujo en </w:t>
      </w:r>
      <w:r w:rsidRPr="00C64A62">
        <w:rPr>
          <w:b/>
          <w:bCs/>
        </w:rPr>
        <w:t>peores resultados clínicos</w:t>
      </w:r>
      <w:r w:rsidRPr="00C64A62">
        <w:t xml:space="preserve"> y mayores costos de atención​</w:t>
      </w:r>
      <w:hyperlink r:id="rId13" w:anchor=":~:text=Studies%20have%20shown%20that%20ineffective,5" w:tgtFrame="_blank" w:history="1">
        <w:r w:rsidRPr="00C64A62">
          <w:rPr>
            <w:rStyle w:val="Hipervnculo"/>
          </w:rPr>
          <w:t>aafp.org</w:t>
        </w:r>
      </w:hyperlink>
      <w:r w:rsidRPr="00C64A62">
        <w:t xml:space="preserve">. De hecho, en 71% de los casos en que pacientes </w:t>
      </w:r>
      <w:r w:rsidRPr="00C64A62">
        <w:rPr>
          <w:i/>
          <w:iCs/>
        </w:rPr>
        <w:t>no</w:t>
      </w:r>
      <w:r w:rsidRPr="00C64A62">
        <w:t xml:space="preserve"> siguieron las indicaciones, se halló que o bien </w:t>
      </w:r>
      <w:r w:rsidRPr="00C64A62">
        <w:rPr>
          <w:b/>
          <w:bCs/>
        </w:rPr>
        <w:t>no estaban de acuerdo</w:t>
      </w:r>
      <w:r w:rsidRPr="00C64A62">
        <w:t xml:space="preserve">, o </w:t>
      </w:r>
      <w:r w:rsidRPr="00C64A62">
        <w:rPr>
          <w:b/>
          <w:bCs/>
        </w:rPr>
        <w:t>no habían entendido</w:t>
      </w:r>
      <w:r w:rsidRPr="00C64A62">
        <w:t xml:space="preserve"> las instrucciones del médico​</w:t>
      </w:r>
      <w:r w:rsidR="0052776C">
        <w:t xml:space="preserve"> </w:t>
      </w:r>
      <w:hyperlink r:id="rId14" w:anchor=":~:text=a%20substantially%20higher%20cost%20of,5" w:tgtFrame="_blank" w:history="1">
        <w:r w:rsidRPr="00C64A62">
          <w:rPr>
            <w:rStyle w:val="Hipervnculo"/>
          </w:rPr>
          <w:t>aafp.org</w:t>
        </w:r>
      </w:hyperlink>
      <w:r w:rsidRPr="00C64A62">
        <w:t xml:space="preserve">. Es decir, lo que muchas veces se etiqueta apresuradamente como "incumplimiento" o "falta de cooperación" del paciente, puede ser en realidad consecuencia de </w:t>
      </w:r>
      <w:r w:rsidRPr="00C64A62">
        <w:rPr>
          <w:i/>
          <w:iCs/>
        </w:rPr>
        <w:t>una comprensión deficiente de la información de salud</w:t>
      </w:r>
      <w:r w:rsidRPr="00C64A62">
        <w:t>​</w:t>
      </w:r>
      <w:r w:rsidR="0052776C">
        <w:t xml:space="preserve"> </w:t>
      </w:r>
      <w:hyperlink r:id="rId15" w:anchor=":~:text=reminder%20forms%2C%20informed%20consent%2C%20discharge,Low%20health%20literacy" w:tgtFrame="_blank" w:history="1">
        <w:r w:rsidRPr="00C64A62">
          <w:rPr>
            <w:rStyle w:val="Hipervnculo"/>
          </w:rPr>
          <w:t>pmc.ncbi.nlm.nih.gov</w:t>
        </w:r>
      </w:hyperlink>
      <w:r w:rsidR="0052776C">
        <w:rPr>
          <w:rStyle w:val="Hipervnculo"/>
        </w:rPr>
        <w:t xml:space="preserve">     </w:t>
      </w:r>
      <w:hyperlink r:id="rId16" w:anchor=":~:text=materials,8" w:tgtFrame="_blank" w:history="1">
        <w:r w:rsidRPr="00C64A62">
          <w:rPr>
            <w:rStyle w:val="Hipervnculo"/>
          </w:rPr>
          <w:t>pmc.ncbi.nlm.nih.gov</w:t>
        </w:r>
      </w:hyperlink>
      <w:r w:rsidRPr="00C64A62">
        <w:t>.</w:t>
      </w:r>
    </w:p>
    <w:p w:rsidR="00C64A62" w:rsidRPr="00C64A62" w:rsidRDefault="00C64A62" w:rsidP="00C64A62">
      <w:r w:rsidRPr="00C64A62">
        <w:t>La literatura en alfabetización en salud respalda esta idea: pacientes con bajo entendimiento de la información médica suelen tener más dificultades para seguir regímenes de medicación, completar estudios de laboratorio o acudir a citas de seguimiento​</w:t>
      </w:r>
      <w:r w:rsidR="0052776C">
        <w:t xml:space="preserve"> </w:t>
      </w:r>
      <w:hyperlink r:id="rId17" w:anchor=":~:text=Individuals%20with%20limited%20health%20literacy,Low%20health%20literacy" w:tgtFrame="_blank" w:history="1">
        <w:r w:rsidRPr="00C64A62">
          <w:rPr>
            <w:rStyle w:val="Hipervnculo"/>
          </w:rPr>
          <w:t>pmc.ncbi.nlm.nih.gov</w:t>
        </w:r>
      </w:hyperlink>
      <w:r w:rsidRPr="00C64A62">
        <w:t xml:space="preserve">. </w:t>
      </w:r>
      <w:r w:rsidR="0052776C">
        <w:br/>
      </w:r>
      <w:r w:rsidRPr="00C64A62">
        <w:t xml:space="preserve">Estas acciones perdidas pueden aparentar desinterés, pero a menudo son el resultado de que </w:t>
      </w:r>
      <w:r w:rsidRPr="00C64A62">
        <w:rPr>
          <w:i/>
          <w:iCs/>
        </w:rPr>
        <w:t>el paciente no captó bien</w:t>
      </w:r>
      <w:r w:rsidRPr="00C64A62">
        <w:t xml:space="preserve"> las instrucciones o la importancia de ellas​</w:t>
      </w:r>
      <w:r w:rsidR="0052776C">
        <w:t xml:space="preserve"> </w:t>
      </w:r>
      <w:hyperlink r:id="rId18" w:anchor=":~:text=reminder%20forms%2C%20informed%20consent%2C%20discharge,Low%20health%20literacy" w:tgtFrame="_blank" w:history="1">
        <w:r w:rsidRPr="00C64A62">
          <w:rPr>
            <w:rStyle w:val="Hipervnculo"/>
          </w:rPr>
          <w:t>pmc.ncbi.nlm.nih.gov</w:t>
        </w:r>
      </w:hyperlink>
    </w:p>
    <w:p w:rsidR="00C64A62" w:rsidRPr="00C64A62" w:rsidRDefault="00C64A62" w:rsidP="00C64A62">
      <w:r w:rsidRPr="00C64A62">
        <w:t>​</w:t>
      </w:r>
      <w:hyperlink r:id="rId19" w:anchor=":~:text=primary%20care%20appointments%2C%20laboratory%20tests%2C,Low%20health%20literacy" w:tgtFrame="_blank" w:history="1">
        <w:r w:rsidRPr="00C64A62">
          <w:rPr>
            <w:rStyle w:val="Hipervnculo"/>
          </w:rPr>
          <w:t>pmc.ncbi.nlm.nih.gov</w:t>
        </w:r>
      </w:hyperlink>
      <w:r w:rsidRPr="00C64A62">
        <w:t xml:space="preserve">. </w:t>
      </w:r>
      <w:r w:rsidR="0052776C">
        <w:br/>
      </w:r>
      <w:r w:rsidR="0052776C">
        <w:br/>
      </w:r>
      <w:r w:rsidRPr="00C64A62">
        <w:t>Por ejemplo, si no comprende la posología de un fármaco ("tomar dos veces al día" puede ser interpretado incorrectamente en cuanto a intervalos) o no entiende qué signos de alarma vigilar tras una cirugía, difícilmente podrá adherirse de manera segura y eficaz. Esto es particularmente crítico en pacientes mayores, con múltiples medicamentos, o en contextos de alta hospitalaria donde reciben una cantidad grande de información en poco tiempo.</w:t>
      </w:r>
    </w:p>
    <w:p w:rsidR="00C64A62" w:rsidRPr="00C64A62" w:rsidRDefault="00C64A62" w:rsidP="00C64A62">
      <w:r w:rsidRPr="00C64A62">
        <w:rPr>
          <w:b/>
          <w:bCs/>
        </w:rPr>
        <w:t>Los efectos negativos</w:t>
      </w:r>
      <w:r w:rsidRPr="00C64A62">
        <w:t xml:space="preserve"> de una comunicación insuficiente en términos de adherencia incluyen: peor control de enfermedades crónicas (como diabetes o hipertensión), mayor riesgo de errores en la medicación, y hasta más rehospitalizaciones. Por el contrario, cuando </w:t>
      </w:r>
      <w:r w:rsidRPr="00C64A62">
        <w:rPr>
          <w:i/>
          <w:iCs/>
        </w:rPr>
        <w:t>el profesional se comunica en forma clara y se asegura de la comprensión</w:t>
      </w:r>
      <w:r w:rsidRPr="00C64A62">
        <w:t xml:space="preserve">, se ha observado una </w:t>
      </w:r>
      <w:r w:rsidRPr="00C64A62">
        <w:rPr>
          <w:b/>
          <w:bCs/>
        </w:rPr>
        <w:t>mejora en la adherencia y en la calidad de los resultados</w:t>
      </w:r>
      <w:r w:rsidRPr="00C64A62">
        <w:t xml:space="preserve"> sin aumentar la duración de la consulta​</w:t>
      </w:r>
      <w:r w:rsidR="0052776C">
        <w:t xml:space="preserve"> </w:t>
      </w:r>
      <w:hyperlink r:id="rId20" w:anchor=":~:text=does%20not%20allow%20patients%20to,7" w:tgtFrame="_blank" w:history="1">
        <w:r w:rsidRPr="00C64A62">
          <w:rPr>
            <w:rStyle w:val="Hipervnculo"/>
          </w:rPr>
          <w:t>aafp.org</w:t>
        </w:r>
      </w:hyperlink>
      <w:r w:rsidRPr="00C64A62">
        <w:t xml:space="preserve">. Una revisión señala que la buena comunicación se asocia con </w:t>
      </w:r>
      <w:r w:rsidRPr="00C64A62">
        <w:rPr>
          <w:b/>
          <w:bCs/>
        </w:rPr>
        <w:t>mayor satisfacción del paciente, mejor cumplimiento terapéutico, mejor control de parámetros clínicos y menos errores médicos</w:t>
      </w:r>
      <w:r w:rsidRPr="00C64A62">
        <w:t>​</w:t>
      </w:r>
    </w:p>
    <w:p w:rsidR="00C64A62" w:rsidRPr="00C64A62" w:rsidRDefault="00D20395" w:rsidP="00C64A62">
      <w:hyperlink r:id="rId21" w:anchor=":~:text=information%20in%20a%20way%20that,7" w:tgtFrame="_blank" w:history="1">
        <w:r w:rsidR="00C64A62" w:rsidRPr="00C64A62">
          <w:rPr>
            <w:rStyle w:val="Hipervnculo"/>
          </w:rPr>
          <w:t>aafp.org</w:t>
        </w:r>
      </w:hyperlink>
      <w:r w:rsidR="00C64A62" w:rsidRPr="00C64A62">
        <w:t xml:space="preserve">. </w:t>
      </w:r>
      <w:r w:rsidR="0052776C">
        <w:br/>
      </w:r>
      <w:r w:rsidR="0052776C">
        <w:br/>
      </w:r>
      <w:r w:rsidR="00C64A62" w:rsidRPr="00C64A62">
        <w:t>Todo esto subraya que explicar las recomendaciones de modo entendible y confirmar que el paciente las acepta y comprende es tan importante como la prescripción misma del tratamiento.</w:t>
      </w:r>
    </w:p>
    <w:p w:rsidR="00C64A62" w:rsidRPr="00C64A62" w:rsidRDefault="00C64A62" w:rsidP="00C64A62">
      <w:pPr>
        <w:rPr>
          <w:b/>
          <w:bCs/>
        </w:rPr>
      </w:pPr>
      <w:r w:rsidRPr="00C64A62">
        <w:rPr>
          <w:b/>
          <w:bCs/>
        </w:rPr>
        <w:t>Barreras en la comunicación médico-paciente</w:t>
      </w:r>
    </w:p>
    <w:p w:rsidR="00C64A62" w:rsidRPr="00C64A62" w:rsidRDefault="00C64A62" w:rsidP="00C64A62">
      <w:r w:rsidRPr="00C64A62">
        <w:t xml:space="preserve">Existen diversas </w:t>
      </w:r>
      <w:r w:rsidRPr="00C64A62">
        <w:rPr>
          <w:b/>
          <w:bCs/>
        </w:rPr>
        <w:t>barreras lingüísticas y comunicativas</w:t>
      </w:r>
      <w:r w:rsidRPr="00C64A62">
        <w:t xml:space="preserve"> que dificultan la comprensión por parte del paciente. Una de las principales es el </w:t>
      </w:r>
      <w:r w:rsidRPr="00C64A62">
        <w:rPr>
          <w:b/>
          <w:bCs/>
        </w:rPr>
        <w:t>uso de jerga médica o terminología técnica</w:t>
      </w:r>
      <w:r w:rsidRPr="00C64A62">
        <w:t xml:space="preserve"> sin adaptación. Los profesionales de salud, tras años de formación, a veces dan por sentados términos que no son de uso común fuera del entorno clínico (por ejemplo: </w:t>
      </w:r>
      <w:r w:rsidRPr="00C64A62">
        <w:rPr>
          <w:i/>
          <w:iCs/>
        </w:rPr>
        <w:t>"maligno/benigno"</w:t>
      </w:r>
      <w:r w:rsidRPr="00C64A62">
        <w:t xml:space="preserve">, </w:t>
      </w:r>
      <w:r w:rsidRPr="00C64A62">
        <w:rPr>
          <w:i/>
          <w:iCs/>
        </w:rPr>
        <w:t>"metástasis"</w:t>
      </w:r>
      <w:r w:rsidRPr="00C64A62">
        <w:t xml:space="preserve">, </w:t>
      </w:r>
      <w:r w:rsidRPr="00C64A62">
        <w:rPr>
          <w:i/>
          <w:iCs/>
        </w:rPr>
        <w:t>"insuficiencia renal"</w:t>
      </w:r>
      <w:r w:rsidRPr="00C64A62">
        <w:t xml:space="preserve">, </w:t>
      </w:r>
      <w:r w:rsidRPr="00C64A62">
        <w:rPr>
          <w:i/>
          <w:iCs/>
        </w:rPr>
        <w:t>"líquidos" para referirse a sueros intravenosos, etc.). Este “olvido del argot” ha sido descrito como jargon oblivion, cuando el clínico ni siquiera percibe que está empleando palabras confusas​</w:t>
      </w:r>
      <w:r w:rsidR="0052776C">
        <w:rPr>
          <w:i/>
          <w:iCs/>
        </w:rPr>
        <w:t xml:space="preserve"> </w:t>
      </w:r>
      <w:hyperlink r:id="rId22" w:anchor=":~:text=Health%20care%20professionals%20regularly%20use,disconnect%20is%20that%2C%20as%20health" w:tgtFrame="_blank" w:history="1">
        <w:r w:rsidRPr="00C64A62">
          <w:rPr>
            <w:rStyle w:val="Hipervnculo"/>
            <w:i/>
            <w:iCs/>
          </w:rPr>
          <w:t>pmc.ncbi.nlm.nih.gov</w:t>
        </w:r>
      </w:hyperlink>
      <w:r w:rsidR="0052776C">
        <w:rPr>
          <w:rStyle w:val="Hipervnculo"/>
          <w:i/>
          <w:iCs/>
        </w:rPr>
        <w:t xml:space="preserve">   </w:t>
      </w:r>
      <w:hyperlink r:id="rId23" w:anchor=":~:text=language%20may%20facilitate%20communication%20between,what%20medical%20terms%20and%20phrases" w:tgtFrame="_blank" w:history="1">
        <w:r w:rsidRPr="00C64A62">
          <w:rPr>
            <w:rStyle w:val="Hipervnculo"/>
            <w:i/>
            <w:iCs/>
          </w:rPr>
          <w:t>pmc.ncbi.nlm.nih.gov</w:t>
        </w:r>
      </w:hyperlink>
      <w:r w:rsidRPr="00C64A62">
        <w:rPr>
          <w:i/>
          <w:iCs/>
        </w:rPr>
        <w:t xml:space="preserve">. </w:t>
      </w:r>
      <w:r w:rsidR="0052776C">
        <w:rPr>
          <w:i/>
          <w:iCs/>
        </w:rPr>
        <w:br/>
      </w:r>
      <w:r w:rsidR="0052776C">
        <w:rPr>
          <w:i/>
          <w:iCs/>
        </w:rPr>
        <w:br/>
      </w:r>
      <w:r w:rsidRPr="00C64A62">
        <w:rPr>
          <w:i/>
          <w:iCs/>
        </w:rPr>
        <w:t xml:space="preserve">Como resultado, se generan malentendidos inadvertidos. Otra barrera frecuente es la </w:t>
      </w:r>
      <w:r w:rsidRPr="00C64A62">
        <w:rPr>
          <w:b/>
          <w:bCs/>
          <w:i/>
          <w:iCs/>
        </w:rPr>
        <w:t>información excesiva o muy rápida</w:t>
      </w:r>
      <w:r w:rsidRPr="00C64A62">
        <w:rPr>
          <w:i/>
          <w:iCs/>
        </w:rPr>
        <w:t>: inundar al paciente con explicaciones largas, muchos datos numéricos o hablar a gran velocidad puede sobrepasar su capacidad de procesar la información. Por ejemplo, usar estadísticas complejas (</w:t>
      </w:r>
      <w:r w:rsidRPr="00C64A62">
        <w:t xml:space="preserve">"esta intervención reduce el riesgo relativo en 50%"*) </w:t>
      </w:r>
      <w:r w:rsidRPr="00C64A62">
        <w:rPr>
          <w:b/>
          <w:bCs/>
        </w:rPr>
        <w:t>puede confundir</w:t>
      </w:r>
      <w:r w:rsidRPr="00C64A62">
        <w:t>; en cambio, comunicar riesgos en términos absolutos más simples mejora la comprensión​</w:t>
      </w:r>
      <w:r w:rsidR="0052776C">
        <w:t xml:space="preserve"> </w:t>
      </w:r>
      <w:hyperlink r:id="rId24" w:anchor=":~:text=Physician,is%20more%20comprehensible%20and%20accurate" w:tgtFrame="_blank" w:history="1">
        <w:r w:rsidRPr="00C64A62">
          <w:rPr>
            <w:rStyle w:val="Hipervnculo"/>
          </w:rPr>
          <w:t>aafp.org</w:t>
        </w:r>
      </w:hyperlink>
      <w:r w:rsidRPr="00C64A62">
        <w:t>.</w:t>
      </w:r>
    </w:p>
    <w:p w:rsidR="00C64A62" w:rsidRPr="00C64A62" w:rsidRDefault="00C64A62" w:rsidP="00D20395">
      <w:r w:rsidRPr="00C64A62">
        <w:t>También existen</w:t>
      </w:r>
      <w:r w:rsidR="00D20395">
        <w:t>…</w:t>
      </w:r>
      <w:bookmarkStart w:id="0" w:name="_GoBack"/>
      <w:bookmarkEnd w:id="0"/>
      <w:r w:rsidRPr="00C64A62">
        <w:t xml:space="preserve"> </w:t>
      </w:r>
    </w:p>
    <w:sectPr w:rsidR="00C64A62" w:rsidRPr="00C64A62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25B52"/>
    <w:multiLevelType w:val="multilevel"/>
    <w:tmpl w:val="2B94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9D74FB"/>
    <w:multiLevelType w:val="multilevel"/>
    <w:tmpl w:val="22741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EC7DFC"/>
    <w:multiLevelType w:val="multilevel"/>
    <w:tmpl w:val="F9A01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9961B4"/>
    <w:multiLevelType w:val="multilevel"/>
    <w:tmpl w:val="F2F2D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2033D7"/>
    <w:multiLevelType w:val="multilevel"/>
    <w:tmpl w:val="082AA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E93885"/>
    <w:multiLevelType w:val="multilevel"/>
    <w:tmpl w:val="13C27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B51492"/>
    <w:multiLevelType w:val="multilevel"/>
    <w:tmpl w:val="D18C9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90373F"/>
    <w:multiLevelType w:val="multilevel"/>
    <w:tmpl w:val="346EB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8714C4"/>
    <w:multiLevelType w:val="multilevel"/>
    <w:tmpl w:val="91A4D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4070B3"/>
    <w:multiLevelType w:val="multilevel"/>
    <w:tmpl w:val="A9F82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C406B0"/>
    <w:multiLevelType w:val="multilevel"/>
    <w:tmpl w:val="A2508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565B85"/>
    <w:multiLevelType w:val="multilevel"/>
    <w:tmpl w:val="A48AA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FB5D2C"/>
    <w:multiLevelType w:val="multilevel"/>
    <w:tmpl w:val="45D43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78E0E38"/>
    <w:multiLevelType w:val="multilevel"/>
    <w:tmpl w:val="40705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AD4AB5"/>
    <w:multiLevelType w:val="multilevel"/>
    <w:tmpl w:val="9D6A7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9545F6"/>
    <w:multiLevelType w:val="multilevel"/>
    <w:tmpl w:val="7F961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AE97EBE"/>
    <w:multiLevelType w:val="multilevel"/>
    <w:tmpl w:val="30E2B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B373656"/>
    <w:multiLevelType w:val="multilevel"/>
    <w:tmpl w:val="70EEB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CEB0E01"/>
    <w:multiLevelType w:val="multilevel"/>
    <w:tmpl w:val="D48A6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52A7C6F"/>
    <w:multiLevelType w:val="multilevel"/>
    <w:tmpl w:val="FDAE8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7B1606E"/>
    <w:multiLevelType w:val="multilevel"/>
    <w:tmpl w:val="2DA80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A967865"/>
    <w:multiLevelType w:val="multilevel"/>
    <w:tmpl w:val="35960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B4D632A"/>
    <w:multiLevelType w:val="multilevel"/>
    <w:tmpl w:val="0CAA2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580A6B"/>
    <w:multiLevelType w:val="multilevel"/>
    <w:tmpl w:val="C11CE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F44108E"/>
    <w:multiLevelType w:val="multilevel"/>
    <w:tmpl w:val="9118E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5A93FAE"/>
    <w:multiLevelType w:val="multilevel"/>
    <w:tmpl w:val="931AF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8BB1426"/>
    <w:multiLevelType w:val="multilevel"/>
    <w:tmpl w:val="6FE04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B735D2B"/>
    <w:multiLevelType w:val="multilevel"/>
    <w:tmpl w:val="23B2E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573F17"/>
    <w:multiLevelType w:val="multilevel"/>
    <w:tmpl w:val="25044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2C77E48"/>
    <w:multiLevelType w:val="multilevel"/>
    <w:tmpl w:val="CE10E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60E4CE3"/>
    <w:multiLevelType w:val="multilevel"/>
    <w:tmpl w:val="BFAE0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76B043B"/>
    <w:multiLevelType w:val="multilevel"/>
    <w:tmpl w:val="E3F85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B763747"/>
    <w:multiLevelType w:val="multilevel"/>
    <w:tmpl w:val="95568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5"/>
  </w:num>
  <w:num w:numId="3">
    <w:abstractNumId w:val="20"/>
  </w:num>
  <w:num w:numId="4">
    <w:abstractNumId w:val="2"/>
  </w:num>
  <w:num w:numId="5">
    <w:abstractNumId w:val="4"/>
  </w:num>
  <w:num w:numId="6">
    <w:abstractNumId w:val="32"/>
  </w:num>
  <w:num w:numId="7">
    <w:abstractNumId w:val="23"/>
  </w:num>
  <w:num w:numId="8">
    <w:abstractNumId w:val="21"/>
  </w:num>
  <w:num w:numId="9">
    <w:abstractNumId w:val="5"/>
  </w:num>
  <w:num w:numId="10">
    <w:abstractNumId w:val="27"/>
  </w:num>
  <w:num w:numId="11">
    <w:abstractNumId w:val="10"/>
  </w:num>
  <w:num w:numId="12">
    <w:abstractNumId w:val="18"/>
  </w:num>
  <w:num w:numId="13">
    <w:abstractNumId w:val="3"/>
  </w:num>
  <w:num w:numId="14">
    <w:abstractNumId w:val="16"/>
  </w:num>
  <w:num w:numId="15">
    <w:abstractNumId w:val="28"/>
  </w:num>
  <w:num w:numId="16">
    <w:abstractNumId w:val="7"/>
  </w:num>
  <w:num w:numId="17">
    <w:abstractNumId w:val="24"/>
  </w:num>
  <w:num w:numId="18">
    <w:abstractNumId w:val="11"/>
  </w:num>
  <w:num w:numId="19">
    <w:abstractNumId w:val="6"/>
  </w:num>
  <w:num w:numId="20">
    <w:abstractNumId w:val="25"/>
  </w:num>
  <w:num w:numId="21">
    <w:abstractNumId w:val="26"/>
  </w:num>
  <w:num w:numId="22">
    <w:abstractNumId w:val="0"/>
  </w:num>
  <w:num w:numId="23">
    <w:abstractNumId w:val="13"/>
  </w:num>
  <w:num w:numId="24">
    <w:abstractNumId w:val="12"/>
  </w:num>
  <w:num w:numId="25">
    <w:abstractNumId w:val="29"/>
  </w:num>
  <w:num w:numId="26">
    <w:abstractNumId w:val="31"/>
  </w:num>
  <w:num w:numId="27">
    <w:abstractNumId w:val="22"/>
  </w:num>
  <w:num w:numId="28">
    <w:abstractNumId w:val="19"/>
  </w:num>
  <w:num w:numId="29">
    <w:abstractNumId w:val="14"/>
  </w:num>
  <w:num w:numId="30">
    <w:abstractNumId w:val="9"/>
  </w:num>
  <w:num w:numId="31">
    <w:abstractNumId w:val="30"/>
  </w:num>
  <w:num w:numId="32">
    <w:abstractNumId w:val="17"/>
  </w:num>
  <w:num w:numId="33">
    <w:abstractNumId w:va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B13EA"/>
    <w:rsid w:val="000C6C5D"/>
    <w:rsid w:val="000F32B8"/>
    <w:rsid w:val="001522A2"/>
    <w:rsid w:val="00196F83"/>
    <w:rsid w:val="001B3EFE"/>
    <w:rsid w:val="002A02A0"/>
    <w:rsid w:val="002E05F4"/>
    <w:rsid w:val="00395361"/>
    <w:rsid w:val="003E043A"/>
    <w:rsid w:val="00425CCD"/>
    <w:rsid w:val="004C13FE"/>
    <w:rsid w:val="004C32F1"/>
    <w:rsid w:val="0052776C"/>
    <w:rsid w:val="00557634"/>
    <w:rsid w:val="00594434"/>
    <w:rsid w:val="005B125C"/>
    <w:rsid w:val="005D3C87"/>
    <w:rsid w:val="005F22C3"/>
    <w:rsid w:val="006438F8"/>
    <w:rsid w:val="006515C4"/>
    <w:rsid w:val="00672DAD"/>
    <w:rsid w:val="00736C56"/>
    <w:rsid w:val="00762B63"/>
    <w:rsid w:val="00783C71"/>
    <w:rsid w:val="007D1306"/>
    <w:rsid w:val="00813D30"/>
    <w:rsid w:val="00830B98"/>
    <w:rsid w:val="00867CB3"/>
    <w:rsid w:val="008A584E"/>
    <w:rsid w:val="00A33199"/>
    <w:rsid w:val="00A36425"/>
    <w:rsid w:val="00AF4F47"/>
    <w:rsid w:val="00B0043B"/>
    <w:rsid w:val="00B60CD9"/>
    <w:rsid w:val="00B972E1"/>
    <w:rsid w:val="00BB31CA"/>
    <w:rsid w:val="00BC49FF"/>
    <w:rsid w:val="00C27A1C"/>
    <w:rsid w:val="00C33AC4"/>
    <w:rsid w:val="00C64A62"/>
    <w:rsid w:val="00C81DD4"/>
    <w:rsid w:val="00CF5166"/>
    <w:rsid w:val="00D20395"/>
    <w:rsid w:val="00D77BE1"/>
    <w:rsid w:val="00E363B1"/>
    <w:rsid w:val="00E7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5E82CD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64A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64A6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link w:val="Ttulo3Car"/>
    <w:uiPriority w:val="9"/>
    <w:qFormat/>
    <w:rsid w:val="00813D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C64A6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C64A6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813D30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Ttulo1Car">
    <w:name w:val="Título 1 Car"/>
    <w:basedOn w:val="Fuentedeprrafopredeter"/>
    <w:link w:val="Ttulo1"/>
    <w:uiPriority w:val="9"/>
    <w:rsid w:val="00C64A6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64A6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5Car">
    <w:name w:val="Título 5 Car"/>
    <w:basedOn w:val="Fuentedeprrafopredeter"/>
    <w:link w:val="Ttulo5"/>
    <w:uiPriority w:val="9"/>
    <w:rsid w:val="00C64A62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sid w:val="00C64A62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msonormal0">
    <w:name w:val="msonormal"/>
    <w:basedOn w:val="Normal"/>
    <w:rsid w:val="00C64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flex">
    <w:name w:val="flex"/>
    <w:basedOn w:val="Fuentedeprrafopredeter"/>
    <w:rsid w:val="00C64A62"/>
  </w:style>
  <w:style w:type="character" w:styleId="Hipervnculo">
    <w:name w:val="Hyperlink"/>
    <w:basedOn w:val="Fuentedeprrafopredeter"/>
    <w:uiPriority w:val="99"/>
    <w:unhideWhenUsed/>
    <w:rsid w:val="00C64A62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64A62"/>
    <w:rPr>
      <w:color w:val="800080"/>
      <w:u w:val="single"/>
    </w:rPr>
  </w:style>
  <w:style w:type="paragraph" w:customStyle="1" w:styleId="relative">
    <w:name w:val="relative"/>
    <w:basedOn w:val="Normal"/>
    <w:rsid w:val="00C64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nfasis">
    <w:name w:val="Emphasis"/>
    <w:basedOn w:val="Fuentedeprrafopredeter"/>
    <w:uiPriority w:val="20"/>
    <w:qFormat/>
    <w:rsid w:val="00C64A62"/>
    <w:rPr>
      <w:i/>
      <w:iCs/>
    </w:rPr>
  </w:style>
  <w:style w:type="character" w:customStyle="1" w:styleId="truncate">
    <w:name w:val="truncate"/>
    <w:basedOn w:val="Fuentedeprrafopredeter"/>
    <w:rsid w:val="00C64A62"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C64A62"/>
    <w:pPr>
      <w:pBdr>
        <w:bottom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C64A62"/>
    <w:rPr>
      <w:rFonts w:eastAsia="Times New Roman"/>
      <w:vanish/>
      <w:sz w:val="16"/>
      <w:szCs w:val="16"/>
      <w:lang w:eastAsia="es-MX"/>
    </w:rPr>
  </w:style>
  <w:style w:type="paragraph" w:customStyle="1" w:styleId="placeholder">
    <w:name w:val="placeholder"/>
    <w:basedOn w:val="Normal"/>
    <w:rsid w:val="00C64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C64A62"/>
    <w:pPr>
      <w:pBdr>
        <w:top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C64A62"/>
    <w:rPr>
      <w:rFonts w:eastAsia="Times New Roman"/>
      <w:vanish/>
      <w:sz w:val="16"/>
      <w:szCs w:val="16"/>
      <w:lang w:eastAsia="es-MX"/>
    </w:rPr>
  </w:style>
  <w:style w:type="character" w:customStyle="1" w:styleId="pointer-events-none">
    <w:name w:val="pointer-events-none"/>
    <w:basedOn w:val="Fuentedeprrafopredeter"/>
    <w:rsid w:val="00C64A62"/>
  </w:style>
  <w:style w:type="character" w:styleId="Mencinsinresolver">
    <w:name w:val="Unresolved Mention"/>
    <w:basedOn w:val="Fuentedeprrafopredeter"/>
    <w:uiPriority w:val="99"/>
    <w:semiHidden/>
    <w:unhideWhenUsed/>
    <w:rsid w:val="00C64A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41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8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58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8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75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68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234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156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92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95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97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80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573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5487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1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68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91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9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8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57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87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8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39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689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54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5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77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82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492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61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65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82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009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3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4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88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73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817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62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75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15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131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084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9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03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780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81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38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062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445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38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88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56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681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192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4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97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8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65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12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88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67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46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4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54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88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96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151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47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9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58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1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146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78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44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9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9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980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99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100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670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0264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5910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980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3282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0644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8517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494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3015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21928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7035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4960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7859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41097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332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77971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0430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4907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836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09890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81146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95256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6451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95717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3430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04239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161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7685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0083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636387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2136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4064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0919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28532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3866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97969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245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43160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4789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05275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517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40581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8388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43145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1268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28781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6752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25900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5455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64415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288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26870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8308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92324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7652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82326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1639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5881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8488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63870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919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43540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7253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53896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2128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76125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5985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23615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826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2444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7213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90342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9598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1275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7246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81220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119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19904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0573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69660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385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53775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1074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22386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50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53916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6948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56510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2422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88754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1686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16139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0459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31765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2921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14783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9140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54435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64857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620916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7349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23857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460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33758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8732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21800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0702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350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255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454100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2998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25567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702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69229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2807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20658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5176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03023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1665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90911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543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59430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6905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607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15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99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2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64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259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008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990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480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695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0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7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19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34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90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972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266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847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4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78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38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2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730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710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319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316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0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57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0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68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370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286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680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252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79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16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89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01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60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794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837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70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652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69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171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36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01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81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57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0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51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60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64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48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34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62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33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89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82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27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08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07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25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50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217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311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93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944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112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54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363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34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56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158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273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78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41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03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122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5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83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18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347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07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93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826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106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73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56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13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28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621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558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88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05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26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16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62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11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55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742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70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75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027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33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7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664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319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2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963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404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04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465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49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353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977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582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927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7841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4321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020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60233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34788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6425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1637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208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5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293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51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864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168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024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632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5408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9092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4507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497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39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85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126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568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mc.ncbi.nlm.nih.gov/articles/PMC6590951/" TargetMode="External"/><Relationship Id="rId13" Type="http://schemas.openxmlformats.org/officeDocument/2006/relationships/hyperlink" Target="https://www.aafp.org/pubs/afp/issues/2021/0615/p757.html" TargetMode="External"/><Relationship Id="rId18" Type="http://schemas.openxmlformats.org/officeDocument/2006/relationships/hyperlink" Target="https://pmc.ncbi.nlm.nih.gov/articles/PMC3037129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www.aafp.org/pubs/afp/issues/2021/0615/p757.html" TargetMode="External"/><Relationship Id="rId7" Type="http://schemas.openxmlformats.org/officeDocument/2006/relationships/hyperlink" Target="https://pmc.ncbi.nlm.nih.gov/articles/PMC9713608/" TargetMode="External"/><Relationship Id="rId12" Type="http://schemas.openxmlformats.org/officeDocument/2006/relationships/hyperlink" Target="https://www.aafp.org/pubs/afp/issues/2021/0615/p757.html" TargetMode="External"/><Relationship Id="rId17" Type="http://schemas.openxmlformats.org/officeDocument/2006/relationships/hyperlink" Target="https://pmc.ncbi.nlm.nih.gov/articles/PMC3037129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pmc.ncbi.nlm.nih.gov/articles/PMC3037129/" TargetMode="External"/><Relationship Id="rId20" Type="http://schemas.openxmlformats.org/officeDocument/2006/relationships/hyperlink" Target="https://www.aafp.org/pubs/afp/issues/2021/0615/p757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pmc.ncbi.nlm.nih.gov/articles/PMC9713608/" TargetMode="External"/><Relationship Id="rId11" Type="http://schemas.openxmlformats.org/officeDocument/2006/relationships/hyperlink" Target="https://pmc.ncbi.nlm.nih.gov/articles/PMC3037129/" TargetMode="External"/><Relationship Id="rId24" Type="http://schemas.openxmlformats.org/officeDocument/2006/relationships/hyperlink" Target="https://www.aafp.org/pubs/afp/issues/2021/0615/p757.html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pmc.ncbi.nlm.nih.gov/articles/PMC3037129/" TargetMode="External"/><Relationship Id="rId23" Type="http://schemas.openxmlformats.org/officeDocument/2006/relationships/hyperlink" Target="https://pmc.ncbi.nlm.nih.gov/articles/PMC9713608/" TargetMode="External"/><Relationship Id="rId10" Type="http://schemas.openxmlformats.org/officeDocument/2006/relationships/hyperlink" Target="https://pmc.ncbi.nlm.nih.gov/articles/PMC3037129/" TargetMode="External"/><Relationship Id="rId19" Type="http://schemas.openxmlformats.org/officeDocument/2006/relationships/hyperlink" Target="https://pmc.ncbi.nlm.nih.gov/articles/PMC303712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mc.ncbi.nlm.nih.gov/articles/PMC3037129/" TargetMode="External"/><Relationship Id="rId14" Type="http://schemas.openxmlformats.org/officeDocument/2006/relationships/hyperlink" Target="https://www.aafp.org/pubs/afp/issues/2021/0615/p757.html" TargetMode="External"/><Relationship Id="rId22" Type="http://schemas.openxmlformats.org/officeDocument/2006/relationships/hyperlink" Target="https://pmc.ncbi.nlm.nih.gov/articles/PMC9713608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1584</Words>
  <Characters>8717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7</cp:revision>
  <dcterms:created xsi:type="dcterms:W3CDTF">2025-03-03T19:32:00Z</dcterms:created>
  <dcterms:modified xsi:type="dcterms:W3CDTF">2025-03-05T05:39:00Z</dcterms:modified>
</cp:coreProperties>
</file>