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7176B3" w:rsidP="00E710B4">
      <w:pPr>
        <w:ind w:left="-426" w:firstLine="426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15D3515" wp14:editId="69DC5DCD">
                <wp:extent cx="302260" cy="302260"/>
                <wp:effectExtent l="0" t="0" r="0" b="0"/>
                <wp:docPr id="2" name="AutoShape 2" descr="Security guard, safety officer and man with arms crossed outdoor on street for protection and patrol. Law enforcement, confident and duty with a crime prevention male worker in uniform in the cit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764208" id="AutoShape 2" o:spid="_x0000_s1026" alt="Security guard, safety officer and man with arms crossed outdoor on street for protection and patrol. Law enforcement, confident and duty with a crime prevention male worker in uniform in the city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BdUuQTYwIAAJEEAAAOAAAAAAAAAAAAAAAAAC4CAABkcnMvZTJvRG9j&#10;LnhtbFBLAQItABQABgAIAAAAIQACnVV42QAAAAMBAAAPAAAAAAAAAAAAAAAAAL0EAABkcnMvZG93&#10;bnJldi54bWxQSwUGAAAAAAQABADzAAAAwwU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1865376" cy="1243584"/>
            <wp:effectExtent l="0" t="0" r="190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515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376" cy="1243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166A91" w:rsidRDefault="000E66AE" w:rsidP="00E710B4">
      <w:pPr>
        <w:ind w:left="-426" w:firstLine="426"/>
        <w:jc w:val="center"/>
        <w:rPr>
          <w:sz w:val="36"/>
          <w:szCs w:val="36"/>
        </w:rPr>
      </w:pPr>
      <w:r w:rsidRPr="00166A91">
        <w:rPr>
          <w:sz w:val="36"/>
          <w:szCs w:val="36"/>
        </w:rPr>
        <w:t>Guía de Trámites para la Autorización de una</w:t>
      </w:r>
      <w:r w:rsidRPr="00166A91">
        <w:rPr>
          <w:sz w:val="36"/>
          <w:szCs w:val="36"/>
        </w:rPr>
        <w:br/>
        <w:t>Agencia de Seguridad Privada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0E66AE" w:rsidRPr="000E66AE" w:rsidRDefault="000E66AE" w:rsidP="000E66AE">
      <w:pPr>
        <w:rPr>
          <w:b/>
          <w:bCs/>
        </w:rPr>
      </w:pPr>
      <w:r w:rsidRPr="000E66AE">
        <w:rPr>
          <w:b/>
          <w:bCs/>
        </w:rPr>
        <w:t>Índice Temático</w:t>
      </w:r>
    </w:p>
    <w:p w:rsidR="000E66AE" w:rsidRPr="000E66AE" w:rsidRDefault="000E66AE" w:rsidP="000E66AE">
      <w:pPr>
        <w:numPr>
          <w:ilvl w:val="0"/>
          <w:numId w:val="28"/>
        </w:numPr>
      </w:pPr>
      <w:r w:rsidRPr="000E66AE">
        <w:rPr>
          <w:b/>
          <w:bCs/>
        </w:rPr>
        <w:t>Introducción</w:t>
      </w:r>
    </w:p>
    <w:p w:rsidR="000E66AE" w:rsidRPr="000E66AE" w:rsidRDefault="000E66AE" w:rsidP="000E66AE">
      <w:pPr>
        <w:numPr>
          <w:ilvl w:val="0"/>
          <w:numId w:val="28"/>
        </w:numPr>
      </w:pPr>
      <w:r w:rsidRPr="000E66AE">
        <w:rPr>
          <w:b/>
          <w:bCs/>
        </w:rPr>
        <w:t>Requisitos Legales a Nivel Federal</w:t>
      </w:r>
    </w:p>
    <w:p w:rsidR="000E66AE" w:rsidRPr="000E66AE" w:rsidRDefault="000E66AE" w:rsidP="000E66AE">
      <w:pPr>
        <w:numPr>
          <w:ilvl w:val="0"/>
          <w:numId w:val="28"/>
        </w:numPr>
      </w:pPr>
      <w:r w:rsidRPr="000E66AE">
        <w:rPr>
          <w:b/>
          <w:bCs/>
        </w:rPr>
        <w:t>Requisitos Legales a Nivel Estatal</w:t>
      </w:r>
      <w:r w:rsidRPr="000E66AE">
        <w:br/>
        <w:t>3.1. Estado de México</w:t>
      </w:r>
      <w:r w:rsidRPr="000E66AE">
        <w:br/>
        <w:t>3.2. Ciudad de México (CDMX)</w:t>
      </w:r>
      <w:r w:rsidRPr="000E66AE">
        <w:br/>
        <w:t>3.3. Puebla</w:t>
      </w:r>
      <w:r w:rsidRPr="000E66AE">
        <w:br/>
        <w:t>3.4. Jalisco</w:t>
      </w:r>
      <w:r w:rsidRPr="000E66AE">
        <w:br/>
        <w:t>3.5. Nuevo León</w:t>
      </w:r>
      <w:r w:rsidRPr="000E66AE">
        <w:br/>
        <w:t>3.6. Veracruz</w:t>
      </w:r>
    </w:p>
    <w:p w:rsidR="000E66AE" w:rsidRPr="000E66AE" w:rsidRDefault="000E66AE" w:rsidP="000E66AE">
      <w:pPr>
        <w:numPr>
          <w:ilvl w:val="0"/>
          <w:numId w:val="28"/>
        </w:numPr>
      </w:pPr>
      <w:r w:rsidRPr="000E66AE">
        <w:rPr>
          <w:b/>
          <w:bCs/>
        </w:rPr>
        <w:t>Procedimientos Administrativos y Documentación</w:t>
      </w:r>
    </w:p>
    <w:p w:rsidR="000E66AE" w:rsidRPr="000E66AE" w:rsidRDefault="000E66AE" w:rsidP="000E66AE">
      <w:pPr>
        <w:numPr>
          <w:ilvl w:val="0"/>
          <w:numId w:val="28"/>
        </w:numPr>
      </w:pPr>
      <w:r w:rsidRPr="000E66AE">
        <w:rPr>
          <w:b/>
          <w:bCs/>
        </w:rPr>
        <w:t>Obligaciones Posteriores a la Autorización</w:t>
      </w:r>
    </w:p>
    <w:p w:rsidR="000E66AE" w:rsidRPr="000E66AE" w:rsidRDefault="000E66AE" w:rsidP="000E66AE">
      <w:pPr>
        <w:numPr>
          <w:ilvl w:val="0"/>
          <w:numId w:val="28"/>
        </w:numPr>
      </w:pPr>
      <w:r w:rsidRPr="000E66AE">
        <w:rPr>
          <w:b/>
          <w:bCs/>
        </w:rPr>
        <w:t>Fuentes y Referencias Bibliográficas</w:t>
      </w:r>
    </w:p>
    <w:p w:rsidR="00FE27ED" w:rsidRDefault="00FE27ED" w:rsidP="000E66AE">
      <w:pPr>
        <w:rPr>
          <w:b/>
          <w:bCs/>
        </w:rPr>
      </w:pPr>
    </w:p>
    <w:p w:rsidR="00FE27ED" w:rsidRDefault="00FE27ED" w:rsidP="000E66AE">
      <w:pPr>
        <w:rPr>
          <w:b/>
          <w:bCs/>
        </w:rPr>
      </w:pPr>
    </w:p>
    <w:p w:rsidR="00FE27ED" w:rsidRDefault="00FE27ED" w:rsidP="000E66AE">
      <w:pPr>
        <w:rPr>
          <w:b/>
          <w:bCs/>
        </w:rPr>
      </w:pPr>
    </w:p>
    <w:p w:rsidR="00FE27ED" w:rsidRDefault="00FE27ED" w:rsidP="000E66AE">
      <w:pPr>
        <w:rPr>
          <w:b/>
          <w:bCs/>
        </w:rPr>
      </w:pPr>
    </w:p>
    <w:p w:rsidR="00FE27ED" w:rsidRDefault="00FE27ED" w:rsidP="000E66AE">
      <w:pPr>
        <w:rPr>
          <w:b/>
          <w:bCs/>
        </w:rPr>
      </w:pPr>
    </w:p>
    <w:p w:rsidR="00FE27ED" w:rsidRDefault="00FE27ED" w:rsidP="000E66AE">
      <w:pPr>
        <w:rPr>
          <w:b/>
          <w:bCs/>
        </w:rPr>
      </w:pPr>
    </w:p>
    <w:p w:rsidR="00FE27ED" w:rsidRDefault="00FE27ED" w:rsidP="000E66AE">
      <w:pPr>
        <w:rPr>
          <w:b/>
          <w:bCs/>
        </w:rPr>
      </w:pPr>
    </w:p>
    <w:p w:rsidR="00FE27ED" w:rsidRDefault="00FE27ED" w:rsidP="000E66AE">
      <w:pPr>
        <w:rPr>
          <w:b/>
          <w:bCs/>
        </w:rPr>
      </w:pPr>
    </w:p>
    <w:p w:rsidR="00FE27ED" w:rsidRDefault="00FE27ED" w:rsidP="000E66AE">
      <w:pPr>
        <w:rPr>
          <w:b/>
          <w:bCs/>
        </w:rPr>
      </w:pPr>
    </w:p>
    <w:p w:rsidR="00FE27ED" w:rsidRDefault="00FE27ED" w:rsidP="000E66AE">
      <w:pPr>
        <w:rPr>
          <w:b/>
          <w:bCs/>
        </w:rPr>
      </w:pPr>
    </w:p>
    <w:p w:rsidR="000E66AE" w:rsidRPr="000E66AE" w:rsidRDefault="000E66AE" w:rsidP="000E66AE">
      <w:pPr>
        <w:rPr>
          <w:b/>
          <w:bCs/>
        </w:rPr>
      </w:pPr>
      <w:r w:rsidRPr="000E66AE">
        <w:rPr>
          <w:b/>
          <w:bCs/>
        </w:rPr>
        <w:lastRenderedPageBreak/>
        <w:t>1. Introducción</w:t>
      </w:r>
    </w:p>
    <w:p w:rsidR="000E66AE" w:rsidRPr="000E66AE" w:rsidRDefault="000E66AE" w:rsidP="000E66AE">
      <w:r w:rsidRPr="000E66AE">
        <w:t xml:space="preserve">La </w:t>
      </w:r>
      <w:r w:rsidRPr="000E66AE">
        <w:rPr>
          <w:b/>
          <w:bCs/>
        </w:rPr>
        <w:t>seguridad privada</w:t>
      </w:r>
      <w:r w:rsidRPr="000E66AE">
        <w:t xml:space="preserve"> en México se regula tanto a nivel federal como estatal. La competencia depende del </w:t>
      </w:r>
      <w:r w:rsidRPr="000E66AE">
        <w:rPr>
          <w:b/>
          <w:bCs/>
        </w:rPr>
        <w:t>ámbito territorial</w:t>
      </w:r>
      <w:r w:rsidRPr="000E66AE">
        <w:t xml:space="preserve"> de operación de la empresa: si presta servicios en </w:t>
      </w:r>
      <w:r w:rsidRPr="000E66AE">
        <w:rPr>
          <w:b/>
          <w:bCs/>
        </w:rPr>
        <w:t>dos o más estados</w:t>
      </w:r>
      <w:r w:rsidRPr="000E66AE">
        <w:t xml:space="preserve">, aplica la legislación federal; si opera </w:t>
      </w:r>
      <w:r w:rsidRPr="000E66AE">
        <w:rPr>
          <w:b/>
          <w:bCs/>
        </w:rPr>
        <w:t>únicamente en un estado</w:t>
      </w:r>
      <w:r w:rsidRPr="000E66AE">
        <w:t>, se rige por la ley local de dicha entidad federativa​</w:t>
      </w:r>
      <w:r w:rsidR="00FE27ED">
        <w:t xml:space="preserve"> </w:t>
      </w:r>
      <w:hyperlink r:id="rId6" w:anchor=":~:text=Prevenciones%20Generales%20Art%C3%ADculo%201.,en%20todo%20el%20territorio%20nacional" w:tgtFrame="_blank" w:history="1">
        <w:r w:rsidRPr="000E66AE">
          <w:rPr>
            <w:rStyle w:val="Hipervnculo"/>
          </w:rPr>
          <w:t>docs.mexico.justia.com</w:t>
        </w:r>
      </w:hyperlink>
      <w:r w:rsidR="002F2161">
        <w:t xml:space="preserve">  </w:t>
      </w:r>
      <w:hyperlink r:id="rId7" w:anchor=":~:text=Los%20servicios%20de%20seguridad%20privada,bienes%20inmuebles%2C%20muebles%20o%20valores" w:tgtFrame="_blank" w:history="1">
        <w:r w:rsidRPr="000E66AE">
          <w:rPr>
            <w:rStyle w:val="Hipervnculo"/>
          </w:rPr>
          <w:t>docs.mexico.justia.com</w:t>
        </w:r>
      </w:hyperlink>
      <w:r w:rsidRPr="000E66AE">
        <w:t xml:space="preserve">. </w:t>
      </w:r>
      <w:r w:rsidR="002F2161">
        <w:br/>
      </w:r>
      <w:r w:rsidR="002F2161">
        <w:br/>
      </w:r>
      <w:r w:rsidRPr="000E66AE">
        <w:t xml:space="preserve">En todos los casos se exige una </w:t>
      </w:r>
      <w:r w:rsidRPr="000E66AE">
        <w:rPr>
          <w:b/>
          <w:bCs/>
        </w:rPr>
        <w:t>autorización previa</w:t>
      </w:r>
      <w:r w:rsidRPr="000E66AE">
        <w:t xml:space="preserve"> de la autoridad competente antes de iniciar operaciones. A </w:t>
      </w:r>
      <w:proofErr w:type="gramStart"/>
      <w:r w:rsidRPr="000E66AE">
        <w:t>continuación</w:t>
      </w:r>
      <w:proofErr w:type="gramEnd"/>
      <w:r w:rsidRPr="000E66AE">
        <w:t xml:space="preserve"> se detallan los requisitos legales y administrativos para constituir una agencia de seguridad privada y vigilancia en México, distinguiendo el marco federal y los de </w:t>
      </w:r>
      <w:r w:rsidR="002F2161">
        <w:t xml:space="preserve">algunos </w:t>
      </w:r>
      <w:r w:rsidRPr="000E66AE">
        <w:t>Estados (Edo. de México, CDMX, Puebla, Jalisco, Nuevo León y Veracruz), así como los procedimientos para obtener los permisos y las obligaciones de cumplimiento posteriores.</w:t>
      </w:r>
    </w:p>
    <w:p w:rsidR="007176B3" w:rsidRDefault="007176B3" w:rsidP="000E66AE">
      <w:pPr>
        <w:rPr>
          <w:b/>
          <w:bCs/>
        </w:rPr>
      </w:pPr>
    </w:p>
    <w:p w:rsidR="000E66AE" w:rsidRPr="000E66AE" w:rsidRDefault="000E66AE" w:rsidP="000E66AE">
      <w:pPr>
        <w:rPr>
          <w:b/>
          <w:bCs/>
        </w:rPr>
      </w:pPr>
      <w:r w:rsidRPr="000E66AE">
        <w:rPr>
          <w:b/>
          <w:bCs/>
        </w:rPr>
        <w:t>2. Requisitos Legales a Nivel Federal</w:t>
      </w:r>
    </w:p>
    <w:p w:rsidR="000E66AE" w:rsidRPr="000E66AE" w:rsidRDefault="000E66AE" w:rsidP="000E66AE">
      <w:r w:rsidRPr="000E66AE">
        <w:t xml:space="preserve">La </w:t>
      </w:r>
      <w:r w:rsidRPr="000E66AE">
        <w:rPr>
          <w:b/>
          <w:bCs/>
        </w:rPr>
        <w:t>Ley Federal de Seguridad Privada (LFSP)</w:t>
      </w:r>
      <w:r w:rsidRPr="000E66AE">
        <w:t xml:space="preserve"> (DOF 06-07-2006, última reforma DOF 17-10-2011) regula los servicios de seguridad privada que se ofrecen </w:t>
      </w:r>
      <w:r w:rsidRPr="000E66AE">
        <w:rPr>
          <w:b/>
          <w:bCs/>
        </w:rPr>
        <w:t>en dos o más entidades federativas</w:t>
      </w:r>
      <w:r w:rsidRPr="000E66AE">
        <w:t>​</w:t>
      </w:r>
      <w:hyperlink r:id="rId8" w:anchor=":~:text=Prevenciones%20Generales%20Art%C3%ADculo%201.,en%20todo%20el%20territorio%20nacional" w:tgtFrame="_blank" w:history="1">
        <w:r w:rsidRPr="000E66AE">
          <w:rPr>
            <w:rStyle w:val="Hipervnculo"/>
          </w:rPr>
          <w:t>docs.mexico.justia.com</w:t>
        </w:r>
      </w:hyperlink>
      <w:r w:rsidRPr="000E66AE">
        <w:t xml:space="preserve">. El órgano encargado de la aplicación de esta ley es la </w:t>
      </w:r>
      <w:r w:rsidRPr="000E66AE">
        <w:rPr>
          <w:b/>
          <w:bCs/>
        </w:rPr>
        <w:t>Secretaría de Seguridad Pública Federal</w:t>
      </w:r>
      <w:r w:rsidRPr="000E66AE">
        <w:t xml:space="preserve"> (hoy Secretaría de Seguridad y Protección Ciudadana) a través de la Dirección General de Seguridad Privada, la cual tiene la facultad de </w:t>
      </w:r>
      <w:r w:rsidRPr="000E66AE">
        <w:rPr>
          <w:b/>
          <w:bCs/>
        </w:rPr>
        <w:t>otorgar permisos federales</w:t>
      </w:r>
      <w:r w:rsidRPr="000E66AE">
        <w:t xml:space="preserve"> para dichas empresas​</w:t>
      </w:r>
      <w:r w:rsidR="00295B58">
        <w:t xml:space="preserve"> </w:t>
      </w:r>
      <w:hyperlink r:id="rId9" w:anchor=":~:text=Art%C3%ADculo%2015.,al%20cuidado%20y%20protecci%C3%B3n%20de" w:tgtFrame="_blank" w:history="1">
        <w:r w:rsidRPr="000E66AE">
          <w:rPr>
            <w:rStyle w:val="Hipervnculo"/>
          </w:rPr>
          <w:t>docs.mexico.justia.com</w:t>
        </w:r>
      </w:hyperlink>
      <w:r w:rsidRPr="000E66AE">
        <w:t>. La LFSP establece las modalidades de servicio reconocidas a nivel federal (por ejemplo: seguridad a personas, seguridad en bienes, custodia de bienes o valores en traslado, protección de información, sistemas de prevención y actividades vinculadas)​</w:t>
      </w:r>
      <w:r w:rsidR="00295B58">
        <w:t xml:space="preserve"> </w:t>
      </w:r>
      <w:hyperlink r:id="rId10" w:anchor=":~:text=acuerdo%20a%20las%20modalidades%20siguientes%3A,protecci%C3%B3n%20de%20bienes%20muebles%20o" w:tgtFrame="_blank" w:history="1">
        <w:r w:rsidRPr="000E66AE">
          <w:rPr>
            <w:rStyle w:val="Hipervnculo"/>
          </w:rPr>
          <w:t>docs.mexico.justia.com</w:t>
        </w:r>
      </w:hyperlink>
      <w:r w:rsidR="00295B58">
        <w:t xml:space="preserve"> </w:t>
      </w:r>
      <w:hyperlink r:id="rId11" w:anchor=":~:text=IV,refieren%20a%20la%20prestaci%C3%B3n%20de" w:tgtFrame="_blank" w:history="1">
        <w:r w:rsidRPr="000E66AE">
          <w:rPr>
            <w:rStyle w:val="Hipervnculo"/>
          </w:rPr>
          <w:t>docs.mexico.justia.com</w:t>
        </w:r>
      </w:hyperlink>
      <w:r w:rsidRPr="000E66AE">
        <w:t>.</w:t>
      </w:r>
    </w:p>
    <w:p w:rsidR="000E66AE" w:rsidRPr="000E66AE" w:rsidRDefault="000E66AE" w:rsidP="000E66AE">
      <w:r w:rsidRPr="000E66AE">
        <w:t xml:space="preserve">Para obtener el </w:t>
      </w:r>
      <w:r w:rsidRPr="000E66AE">
        <w:rPr>
          <w:b/>
          <w:bCs/>
        </w:rPr>
        <w:t>permiso federal</w:t>
      </w:r>
      <w:r w:rsidRPr="000E66AE">
        <w:t xml:space="preserve">, el solicitante (persona física o moral) debe ser de </w:t>
      </w:r>
      <w:r w:rsidRPr="000E66AE">
        <w:rPr>
          <w:b/>
          <w:bCs/>
        </w:rPr>
        <w:t>nacionalidad mexicana</w:t>
      </w:r>
      <w:r w:rsidRPr="000E66AE">
        <w:t xml:space="preserve"> y presentar una solicitud formal cumpliendo los requisitos del </w:t>
      </w:r>
      <w:r w:rsidRPr="000E66AE">
        <w:rPr>
          <w:b/>
          <w:bCs/>
        </w:rPr>
        <w:t>Título Tercero</w:t>
      </w:r>
      <w:r w:rsidRPr="000E66AE">
        <w:t xml:space="preserve"> de la LFSP​</w:t>
      </w:r>
      <w:hyperlink r:id="rId12" w:anchor=":~:text=Art%C3%ADculo%2016.,prestador%20de%20servicios%2C%20deber%C3%A1%20ser" w:tgtFrame="_blank" w:history="1">
        <w:r w:rsidRPr="000E66AE">
          <w:rPr>
            <w:rStyle w:val="Hipervnculo"/>
          </w:rPr>
          <w:t>docs.mexico.justia.com</w:t>
        </w:r>
      </w:hyperlink>
      <w:r w:rsidR="00295B58">
        <w:t xml:space="preserve"> </w:t>
      </w:r>
      <w:hyperlink r:id="rId13" w:anchor=":~:text=Art%C3%ADculo%202.,seguridad%3B%20aportar%20datos%20para%20la" w:tgtFrame="_blank" w:history="1">
        <w:r w:rsidRPr="000E66AE">
          <w:rPr>
            <w:rStyle w:val="Hipervnculo"/>
          </w:rPr>
          <w:t>docs.mexico.justia.com</w:t>
        </w:r>
      </w:hyperlink>
      <w:r w:rsidRPr="000E66AE">
        <w:t xml:space="preserve">. Entre los principales </w:t>
      </w:r>
      <w:r w:rsidRPr="000E66AE">
        <w:rPr>
          <w:b/>
          <w:bCs/>
        </w:rPr>
        <w:t>requisitos documentales federales</w:t>
      </w:r>
      <w:r w:rsidRPr="000E66AE">
        <w:t xml:space="preserve"> (ampliamente desarrollados en la Ley y su Reglamento) se incluyen:</w:t>
      </w:r>
    </w:p>
    <w:p w:rsidR="000E66AE" w:rsidRPr="000E66AE" w:rsidRDefault="000E66AE" w:rsidP="000E66AE">
      <w:pPr>
        <w:numPr>
          <w:ilvl w:val="0"/>
          <w:numId w:val="29"/>
        </w:numPr>
      </w:pPr>
      <w:r w:rsidRPr="000E66AE">
        <w:rPr>
          <w:b/>
          <w:bCs/>
        </w:rPr>
        <w:t>Acta constitutiva</w:t>
      </w:r>
      <w:r w:rsidRPr="000E66AE">
        <w:t xml:space="preserve"> de la empresa (en caso de persona moral) o acta de nacimiento e identificación oficial (persona física), que acrediten la constitución legal en México​</w:t>
      </w:r>
      <w:hyperlink r:id="rId14" w:anchor=":~:text=Art%C3%ADculo%202.,seguridad%3B%20aportar%20datos%20para%20la" w:tgtFrame="_blank" w:history="1">
        <w:r w:rsidRPr="000E66AE">
          <w:rPr>
            <w:rStyle w:val="Hipervnculo"/>
          </w:rPr>
          <w:t>docs.mexico.justia.com</w:t>
        </w:r>
      </w:hyperlink>
      <w:r w:rsidRPr="000E66AE">
        <w:t>.</w:t>
      </w:r>
    </w:p>
    <w:p w:rsidR="000E66AE" w:rsidRPr="000E66AE" w:rsidRDefault="000E66AE" w:rsidP="00D11DD2">
      <w:pPr>
        <w:numPr>
          <w:ilvl w:val="0"/>
          <w:numId w:val="29"/>
        </w:numPr>
      </w:pPr>
      <w:r w:rsidRPr="00295B58">
        <w:rPr>
          <w:b/>
          <w:bCs/>
        </w:rPr>
        <w:t>Pago de derechos</w:t>
      </w:r>
      <w:r w:rsidRPr="000E66AE">
        <w:t xml:space="preserve"> federales por el estudio de la solicitud​.</w:t>
      </w:r>
    </w:p>
    <w:p w:rsidR="000E66AE" w:rsidRPr="000E66AE" w:rsidRDefault="000E66AE" w:rsidP="000E66AE">
      <w:pPr>
        <w:numPr>
          <w:ilvl w:val="0"/>
          <w:numId w:val="29"/>
        </w:numPr>
      </w:pPr>
      <w:r w:rsidRPr="000E66AE">
        <w:rPr>
          <w:b/>
          <w:bCs/>
        </w:rPr>
        <w:t>Domicilio</w:t>
      </w:r>
      <w:r w:rsidRPr="000E66AE">
        <w:t xml:space="preserve"> fiscal y de sucursales propuestos, con comprobantes de domicilio y responsables designados en cada uno​</w:t>
      </w:r>
      <w:r w:rsidR="00295B58">
        <w:t>.</w:t>
      </w:r>
    </w:p>
    <w:p w:rsidR="000E66AE" w:rsidRPr="000E66AE" w:rsidRDefault="000E66AE" w:rsidP="000E66AE">
      <w:pPr>
        <w:numPr>
          <w:ilvl w:val="0"/>
          <w:numId w:val="29"/>
        </w:numPr>
      </w:pPr>
      <w:r w:rsidRPr="000E66AE">
        <w:rPr>
          <w:b/>
          <w:bCs/>
        </w:rPr>
        <w:t>Medios materiales y financieros suficientes</w:t>
      </w:r>
      <w:r w:rsidRPr="000E66AE">
        <w:t xml:space="preserve"> para operar: demostrar que se cuenta con personal, equipo, infraestructura y recursos económicos para prestar el servicio adecuadamente en las modalidades solicitadas​.</w:t>
      </w:r>
    </w:p>
    <w:p w:rsidR="000E66AE" w:rsidRPr="000E66AE" w:rsidRDefault="000E66AE" w:rsidP="000E66AE">
      <w:pPr>
        <w:numPr>
          <w:ilvl w:val="0"/>
          <w:numId w:val="29"/>
        </w:numPr>
      </w:pPr>
      <w:r w:rsidRPr="000E66AE">
        <w:rPr>
          <w:b/>
          <w:bCs/>
        </w:rPr>
        <w:t>Reglamento interior de trabajo y manuales operativos</w:t>
      </w:r>
      <w:r w:rsidRPr="000E66AE">
        <w:t xml:space="preserve"> de la empresa, incluyendo la estructura jerárquica y el nombramiento del responsable operativo​</w:t>
      </w:r>
    </w:p>
    <w:p w:rsidR="000E66AE" w:rsidRPr="000E66AE" w:rsidRDefault="000E66AE" w:rsidP="00D11DD2">
      <w:pPr>
        <w:numPr>
          <w:ilvl w:val="0"/>
          <w:numId w:val="29"/>
        </w:numPr>
      </w:pPr>
      <w:r w:rsidRPr="00295B58">
        <w:rPr>
          <w:b/>
          <w:bCs/>
        </w:rPr>
        <w:t>Programa de capacitación del personal</w:t>
      </w:r>
      <w:r w:rsidRPr="000E66AE">
        <w:t>: plan de adiestramiento inicial y actualización periódica, con inclusión de materias obligatorias (p. ej. derechos humanos)​</w:t>
      </w:r>
      <w:r w:rsidR="00295B58">
        <w:t xml:space="preserve"> </w:t>
      </w:r>
      <w:hyperlink r:id="rId15" w:anchor=":~:text=,impartir%C3%A1%20y%20calendario%20de%20aplicaci%C3%B3n" w:tgtFrame="_blank" w:history="1">
        <w:r w:rsidRPr="000E66AE">
          <w:rPr>
            <w:rStyle w:val="Hipervnculo"/>
          </w:rPr>
          <w:t>gob.mx</w:t>
        </w:r>
      </w:hyperlink>
      <w:r w:rsidR="00295B58">
        <w:t xml:space="preserve"> </w:t>
      </w:r>
      <w:hyperlink r:id="rId16" w:anchor=":~:text=,el%20personal%20operativo%20pudiera%20emplear" w:tgtFrame="_blank" w:history="1">
        <w:r w:rsidRPr="000E66AE">
          <w:rPr>
            <w:rStyle w:val="Hipervnculo"/>
          </w:rPr>
          <w:t>gob.mx</w:t>
        </w:r>
      </w:hyperlink>
      <w:r w:rsidRPr="000E66AE">
        <w:t xml:space="preserve">. </w:t>
      </w:r>
      <w:r w:rsidRPr="000E66AE">
        <w:lastRenderedPageBreak/>
        <w:t>Debe acreditarse que la empresa cuenta con instructores o convenios con instituciones reconocidas para capacitar a sus guardias​</w:t>
      </w:r>
      <w:r w:rsidR="00295B58">
        <w:t xml:space="preserve"> </w:t>
      </w:r>
      <w:hyperlink r:id="rId17" w:anchor=":~:text=,capacitadores%20seg%C3%BAn%20sea%20el%20caso" w:tgtFrame="_blank" w:history="1">
        <w:r w:rsidRPr="000E66AE">
          <w:rPr>
            <w:rStyle w:val="Hipervnculo"/>
          </w:rPr>
          <w:t>gob.mx</w:t>
        </w:r>
      </w:hyperlink>
      <w:r w:rsidR="00295B58">
        <w:t xml:space="preserve"> </w:t>
      </w:r>
      <w:hyperlink r:id="rId18" w:anchor=":~:text=,de%20la%20sala%20de%20capacitaci%C3%B3n" w:tgtFrame="_blank" w:history="1">
        <w:r w:rsidRPr="000E66AE">
          <w:rPr>
            <w:rStyle w:val="Hipervnculo"/>
          </w:rPr>
          <w:t>gob.mx</w:t>
        </w:r>
      </w:hyperlink>
      <w:r w:rsidRPr="000E66AE">
        <w:t>.</w:t>
      </w:r>
    </w:p>
    <w:p w:rsidR="000E66AE" w:rsidRPr="000E66AE" w:rsidRDefault="000E66AE" w:rsidP="00D11DD2">
      <w:pPr>
        <w:numPr>
          <w:ilvl w:val="0"/>
          <w:numId w:val="29"/>
        </w:numPr>
      </w:pPr>
      <w:r w:rsidRPr="00295B58">
        <w:rPr>
          <w:b/>
          <w:bCs/>
        </w:rPr>
        <w:t>Relación de personal</w:t>
      </w:r>
      <w:r w:rsidRPr="000E66AE">
        <w:t xml:space="preserve"> (directivo, administrativo y operativo) con datos de identidad completos; cada elemento operativo debe ser sometido a la </w:t>
      </w:r>
      <w:r w:rsidRPr="00295B58">
        <w:rPr>
          <w:b/>
          <w:bCs/>
        </w:rPr>
        <w:t>consulta de antecedentes</w:t>
      </w:r>
      <w:r w:rsidRPr="000E66AE">
        <w:t xml:space="preserve"> en el Registro Nacional de Personal de Seguridad Pública​</w:t>
      </w:r>
      <w:r w:rsidR="00295B58">
        <w:t xml:space="preserve"> </w:t>
      </w:r>
      <w:hyperlink r:id="rId19" w:anchor=":~:text=Original%20y%20Copia" w:tgtFrame="_blank" w:history="1">
        <w:r w:rsidRPr="000E66AE">
          <w:rPr>
            <w:rStyle w:val="Hipervnculo"/>
          </w:rPr>
          <w:t>gob.mx</w:t>
        </w:r>
      </w:hyperlink>
      <w:r w:rsidR="00295B58">
        <w:t xml:space="preserve"> </w:t>
      </w:r>
      <w:hyperlink r:id="rId20" w:anchor=":~:text=El%20pago%20original%20de%20derechos,elemento%20operativo%20que%20se%20reporte" w:tgtFrame="_blank" w:history="1">
        <w:r w:rsidRPr="000E66AE">
          <w:rPr>
            <w:rStyle w:val="Hipervnculo"/>
          </w:rPr>
          <w:t>gob.mx</w:t>
        </w:r>
      </w:hyperlink>
      <w:r w:rsidRPr="000E66AE">
        <w:t xml:space="preserve">. Asimismo, ninguno de los directivos o guardias puede ser miembro </w:t>
      </w:r>
      <w:r w:rsidRPr="00295B58">
        <w:rPr>
          <w:b/>
          <w:bCs/>
        </w:rPr>
        <w:t>activo</w:t>
      </w:r>
      <w:r w:rsidRPr="000E66AE">
        <w:t xml:space="preserve"> de alguna corporación policial o Fuerzas Armadas, lo cual está prohibido por la ley​</w:t>
      </w:r>
      <w:r w:rsidR="00295B58">
        <w:t xml:space="preserve"> </w:t>
      </w:r>
      <w:hyperlink r:id="rId21" w:anchor=":~:text=III,o%20de%20las%20Fuerzas%20Armadas" w:tgtFrame="_blank" w:history="1">
        <w:r w:rsidRPr="000E66AE">
          <w:rPr>
            <w:rStyle w:val="Hipervnculo"/>
          </w:rPr>
          <w:t>docs.mexico.justia.com</w:t>
        </w:r>
      </w:hyperlink>
      <w:r w:rsidRPr="000E66AE">
        <w:t>.</w:t>
      </w:r>
    </w:p>
    <w:p w:rsidR="000E66AE" w:rsidRPr="000E66AE" w:rsidRDefault="000E66AE" w:rsidP="000E66AE">
      <w:pPr>
        <w:numPr>
          <w:ilvl w:val="0"/>
          <w:numId w:val="29"/>
        </w:numPr>
      </w:pPr>
      <w:r w:rsidRPr="000E66AE">
        <w:rPr>
          <w:b/>
          <w:bCs/>
        </w:rPr>
        <w:t>Uniformes e identificación</w:t>
      </w:r>
      <w:r w:rsidRPr="000E66AE">
        <w:t xml:space="preserve">: se debe proponer un diseño de credencial para el personal y proporcionar fotografías de los uniformes que usarán, asegurando que </w:t>
      </w:r>
      <w:r w:rsidRPr="000E66AE">
        <w:rPr>
          <w:b/>
          <w:bCs/>
        </w:rPr>
        <w:t>no se confundan con los de fuerzas policiales o militares</w:t>
      </w:r>
      <w:r w:rsidRPr="000E66AE">
        <w:t>​</w:t>
      </w:r>
    </w:p>
    <w:p w:rsidR="000E66AE" w:rsidRPr="000E66AE" w:rsidRDefault="000E66AE" w:rsidP="00D11DD2">
      <w:pPr>
        <w:numPr>
          <w:ilvl w:val="0"/>
          <w:numId w:val="29"/>
        </w:numPr>
      </w:pPr>
      <w:r w:rsidRPr="00295B58">
        <w:rPr>
          <w:b/>
          <w:bCs/>
        </w:rPr>
        <w:t>Equipo y armamento</w:t>
      </w:r>
      <w:r w:rsidRPr="000E66AE">
        <w:t>: listado del equipo de seguridad, vehículos, radios de comunicación y, en su caso, armas de fuego a utilizar. Si se emplearán armas, la empresa debe contar con la licencia colectiva expedida por la SEDENA para portación de armas**​</w:t>
      </w:r>
      <w:r w:rsidR="00295B58">
        <w:t xml:space="preserve"> </w:t>
      </w:r>
      <w:hyperlink r:id="rId22" w:anchor=":~:text=,la%20operatividad%20de%20los%20servicios" w:tgtFrame="_blank" w:history="1">
        <w:r w:rsidRPr="000E66AE">
          <w:rPr>
            <w:rStyle w:val="Hipervnculo"/>
          </w:rPr>
          <w:t>gob.mx</w:t>
        </w:r>
      </w:hyperlink>
      <w:r w:rsidR="00295B58">
        <w:t xml:space="preserve"> </w:t>
      </w:r>
      <w:hyperlink r:id="rId23" w:anchor=":~:text=Ley%20y%20particularmente%20trat%C3%A1ndose%20del,la%20operatividad%20de%20los%20servicios" w:tgtFrame="_blank" w:history="1">
        <w:r w:rsidRPr="000E66AE">
          <w:rPr>
            <w:rStyle w:val="Hipervnculo"/>
          </w:rPr>
          <w:t>gob.mx</w:t>
        </w:r>
      </w:hyperlink>
      <w:r w:rsidRPr="000E66AE">
        <w:t>. Para modalidades como traslado de valores se exige el uso de vehículos blindados con nivel mínimo especificado por la norma​</w:t>
      </w:r>
      <w:r w:rsidR="00295B58">
        <w:t xml:space="preserve"> </w:t>
      </w:r>
      <w:hyperlink r:id="rId24" w:anchor=":~:text=,llamadas%20del%20p%C3%BAblico%20en%20general" w:tgtFrame="_blank" w:history="1">
        <w:r w:rsidRPr="000E66AE">
          <w:rPr>
            <w:rStyle w:val="Hipervnculo"/>
          </w:rPr>
          <w:t>gob.mx</w:t>
        </w:r>
      </w:hyperlink>
      <w:r w:rsidRPr="000E66AE">
        <w:t>.</w:t>
      </w:r>
    </w:p>
    <w:p w:rsidR="000E66AE" w:rsidRPr="000E66AE" w:rsidRDefault="000E66AE" w:rsidP="000E66AE">
      <w:r w:rsidRPr="000E66AE">
        <w:t xml:space="preserve">Adicionalmente, la LFSP contempla que el permiso federal tenga una </w:t>
      </w:r>
      <w:r w:rsidRPr="000E66AE">
        <w:rPr>
          <w:b/>
          <w:bCs/>
        </w:rPr>
        <w:t>vigencia limitada</w:t>
      </w:r>
      <w:r w:rsidRPr="000E66AE">
        <w:t xml:space="preserve"> (originalmente 1 año, renovable anualmente bajo el proceso de </w:t>
      </w:r>
      <w:r w:rsidRPr="000E66AE">
        <w:rPr>
          <w:i/>
          <w:iCs/>
        </w:rPr>
        <w:t>revalidación</w:t>
      </w:r>
      <w:r w:rsidRPr="000E66AE">
        <w:t>)</w:t>
      </w:r>
      <w:r w:rsidR="00295B58">
        <w:t xml:space="preserve"> </w:t>
      </w:r>
      <w:hyperlink r:id="rId25" w:anchor=":~:text=los%20servicios,no%20exhibe%20con%20su%20solicitud" w:tgtFrame="_blank" w:history="1">
        <w:r w:rsidRPr="000E66AE">
          <w:rPr>
            <w:rStyle w:val="Hipervnculo"/>
          </w:rPr>
          <w:t>docs.mexico.justia.com</w:t>
        </w:r>
      </w:hyperlink>
      <w:r w:rsidRPr="000E66AE">
        <w:t xml:space="preserve">. El proceso completo implica también la </w:t>
      </w:r>
      <w:r w:rsidRPr="000E66AE">
        <w:rPr>
          <w:b/>
          <w:bCs/>
        </w:rPr>
        <w:t>verificación de antecedentes</w:t>
      </w:r>
      <w:r w:rsidRPr="000E66AE">
        <w:t xml:space="preserve"> de la empresa y sus socios, así como la evaluación de impacto social de sus operaciones antes de otorgar la autorización​</w:t>
      </w:r>
      <w:r w:rsidR="00295B58">
        <w:t xml:space="preserve"> </w:t>
      </w:r>
      <w:hyperlink r:id="rId26" w:anchor=":~:text=requiere%20autorizaci%C3%B3n%20previa%20de%20la,prestador%20de%20servicios%2C%20deber%C3%A1%20ser" w:tgtFrame="_blank" w:history="1">
        <w:r w:rsidRPr="000E66AE">
          <w:rPr>
            <w:rStyle w:val="Hipervnculo"/>
          </w:rPr>
          <w:t>docs.mexico.justia.com</w:t>
        </w:r>
      </w:hyperlink>
      <w:r w:rsidRPr="000E66AE">
        <w:t>. Cumplidos todos los requisitos, la Secretaría emite una resolución otorgando el permiso federal, con un número de registro y las modalidades autorizadas​</w:t>
      </w:r>
      <w:r w:rsidR="00295B58">
        <w:t xml:space="preserve"> </w:t>
      </w:r>
      <w:hyperlink r:id="rId27" w:anchor=":~:text=los%20servicios,no%20exhibe%20con%20su%20solicitud" w:tgtFrame="_blank" w:history="1">
        <w:r w:rsidRPr="000E66AE">
          <w:rPr>
            <w:rStyle w:val="Hipervnculo"/>
          </w:rPr>
          <w:t>docs.mexico.justia.com</w:t>
        </w:r>
      </w:hyperlink>
      <w:r w:rsidRPr="000E66AE">
        <w:t>.</w:t>
      </w: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295B58" w:rsidRDefault="00295B58" w:rsidP="000E66AE">
      <w:pPr>
        <w:rPr>
          <w:b/>
          <w:bCs/>
        </w:rPr>
      </w:pPr>
    </w:p>
    <w:p w:rsidR="000E66AE" w:rsidRPr="000E66AE" w:rsidRDefault="000E66AE" w:rsidP="000E66AE">
      <w:pPr>
        <w:rPr>
          <w:b/>
          <w:bCs/>
        </w:rPr>
      </w:pPr>
      <w:r w:rsidRPr="000E66AE">
        <w:rPr>
          <w:b/>
          <w:bCs/>
        </w:rPr>
        <w:lastRenderedPageBreak/>
        <w:t>3. Requisitos Legales a Nivel Estatal</w:t>
      </w:r>
    </w:p>
    <w:p w:rsidR="000E66AE" w:rsidRPr="000E66AE" w:rsidRDefault="000E66AE" w:rsidP="000E66AE">
      <w:r w:rsidRPr="000E66AE">
        <w:t xml:space="preserve">Cada entidad federativa tiene su </w:t>
      </w:r>
      <w:r w:rsidRPr="000E66AE">
        <w:rPr>
          <w:b/>
          <w:bCs/>
        </w:rPr>
        <w:t>propia legislación</w:t>
      </w:r>
      <w:r w:rsidRPr="000E66AE">
        <w:t xml:space="preserve"> para regular a las empresas de seguridad privada que operan </w:t>
      </w:r>
      <w:r w:rsidRPr="000E66AE">
        <w:rPr>
          <w:b/>
          <w:bCs/>
        </w:rPr>
        <w:t>exclusivamente en su territorio</w:t>
      </w:r>
      <w:r w:rsidRPr="000E66AE">
        <w:t>​</w:t>
      </w:r>
      <w:r w:rsidR="00295B58">
        <w:t xml:space="preserve"> </w:t>
      </w:r>
      <w:hyperlink r:id="rId28" w:anchor=":~:text=las%20mismas,esta%20ley%2C%20se%20entender%C3%A1%20por" w:tgtFrame="_blank" w:history="1">
        <w:r w:rsidRPr="000E66AE">
          <w:rPr>
            <w:rStyle w:val="Hipervnculo"/>
          </w:rPr>
          <w:t>docs.mexico.justia.com</w:t>
        </w:r>
      </w:hyperlink>
      <w:r w:rsidR="00295B58">
        <w:t xml:space="preserve"> </w:t>
      </w:r>
      <w:hyperlink r:id="rId29" w:anchor=":~:text=Los%20servicios%20de%20seguridad%20privada,bienes%20inmuebles%2C%20muebles%20o%20valores" w:tgtFrame="_blank" w:history="1">
        <w:r w:rsidRPr="000E66AE">
          <w:rPr>
            <w:rStyle w:val="Hipervnculo"/>
          </w:rPr>
          <w:t>docs.mexico.justia.com</w:t>
        </w:r>
      </w:hyperlink>
      <w:r w:rsidRPr="000E66AE">
        <w:t xml:space="preserve">. Aunque varían en detalle, estas leyes estatales comparten lineamientos similares inspirados en la normativa federal, adaptados a la autoridad local (generalmente la Secretaría de Seguridad Pública estatal). A </w:t>
      </w:r>
      <w:proofErr w:type="gramStart"/>
      <w:r w:rsidRPr="000E66AE">
        <w:t>continuación</w:t>
      </w:r>
      <w:proofErr w:type="gramEnd"/>
      <w:r w:rsidRPr="000E66AE">
        <w:t xml:space="preserve"> se analizan los requisitos principales en seis estados clave:</w:t>
      </w:r>
    </w:p>
    <w:p w:rsidR="000E66AE" w:rsidRPr="000E66AE" w:rsidRDefault="000E66AE" w:rsidP="000E66AE">
      <w:pPr>
        <w:rPr>
          <w:b/>
          <w:bCs/>
        </w:rPr>
      </w:pPr>
      <w:r w:rsidRPr="000E66AE">
        <w:rPr>
          <w:b/>
          <w:bCs/>
        </w:rPr>
        <w:t>3.1 Estado de México</w:t>
      </w:r>
    </w:p>
    <w:p w:rsidR="000E66AE" w:rsidRPr="000E66AE" w:rsidRDefault="000E66AE" w:rsidP="000E66AE">
      <w:r w:rsidRPr="000E66AE">
        <w:t xml:space="preserve">En el Estado de México, la materia se rige por la </w:t>
      </w:r>
      <w:r w:rsidRPr="000E66AE">
        <w:rPr>
          <w:b/>
          <w:bCs/>
        </w:rPr>
        <w:t>Ley de Seguridad Privada del Estado de México</w:t>
      </w:r>
      <w:r w:rsidRPr="000E66AE">
        <w:t xml:space="preserve"> (publicada en Gaceta del Gobierno el 06-09-2010, reformas al 05-04-2024). Esta ley dispone que la </w:t>
      </w:r>
      <w:r w:rsidRPr="000E66AE">
        <w:rPr>
          <w:b/>
          <w:bCs/>
        </w:rPr>
        <w:t>Secretaría de Seguridad del Estado de México</w:t>
      </w:r>
      <w:r w:rsidRPr="000E66AE">
        <w:t xml:space="preserve"> es la autoridad encargada de </w:t>
      </w:r>
      <w:r w:rsidRPr="000E66AE">
        <w:rPr>
          <w:b/>
          <w:bCs/>
        </w:rPr>
        <w:t>autorizar, revalidar, revocar o modificar</w:t>
      </w:r>
      <w:r w:rsidRPr="000E66AE">
        <w:t xml:space="preserve"> los permisos para servicios de seguridad privada en la entidad​</w:t>
      </w:r>
      <w:r w:rsidR="00295B58">
        <w:t xml:space="preserve"> </w:t>
      </w:r>
      <w:r w:rsidRPr="000E66AE">
        <w:t xml:space="preserve">sseguridad.edomex.gob.mx. Las modalidades de servicio reconocidas son equivalentes a las federales (protección a personas, vigilancia de bienes, custodia de bienes en traslado, seguridad de la información, investigación de personas y actividades </w:t>
      </w:r>
      <w:proofErr w:type="gramStart"/>
      <w:r w:rsidRPr="000E66AE">
        <w:t>vinculadas)​</w:t>
      </w:r>
      <w:proofErr w:type="gramEnd"/>
      <w:r w:rsidRPr="000E66AE">
        <w:t>.</w:t>
      </w:r>
    </w:p>
    <w:p w:rsidR="000E66AE" w:rsidRPr="000E66AE" w:rsidRDefault="000E66AE" w:rsidP="000E66AE">
      <w:r w:rsidRPr="000E66AE">
        <w:rPr>
          <w:b/>
          <w:bCs/>
        </w:rPr>
        <w:t>Requisitos:</w:t>
      </w:r>
      <w:r w:rsidRPr="000E66AE">
        <w:t xml:space="preserve"> El </w:t>
      </w:r>
      <w:r w:rsidRPr="000E66AE">
        <w:rPr>
          <w:b/>
          <w:bCs/>
        </w:rPr>
        <w:t>Artículo 19</w:t>
      </w:r>
      <w:r w:rsidRPr="000E66AE">
        <w:t xml:space="preserve"> de la Ley mexiquense enlista los requisitos que debe cumplir el prestador del servicio para obtener la autorización​</w:t>
      </w:r>
      <w:r w:rsidR="00295B58">
        <w:t xml:space="preserve"> </w:t>
      </w:r>
      <w:hyperlink r:id="rId30" w:anchor=":~:text=Art%C3%ADculo%2019.,derechos%20por%20el%20estudio%20y" w:tgtFrame="_blank" w:history="1">
        <w:r w:rsidRPr="000E66AE">
          <w:rPr>
            <w:rStyle w:val="Hipervnculo"/>
          </w:rPr>
          <w:t>legislacion.edomex.gob.mx</w:t>
        </w:r>
      </w:hyperlink>
      <w:r w:rsidRPr="000E66AE">
        <w:t>. En resumen, se exige:</w:t>
      </w:r>
    </w:p>
    <w:p w:rsidR="000E66AE" w:rsidRPr="000E66AE" w:rsidRDefault="000E66AE" w:rsidP="000E66AE">
      <w:pPr>
        <w:numPr>
          <w:ilvl w:val="0"/>
          <w:numId w:val="30"/>
        </w:numPr>
      </w:pPr>
      <w:r w:rsidRPr="000E66AE">
        <w:t xml:space="preserve">Ser </w:t>
      </w:r>
      <w:r w:rsidRPr="000E66AE">
        <w:rPr>
          <w:b/>
          <w:bCs/>
        </w:rPr>
        <w:t>persona física mexicana</w:t>
      </w:r>
      <w:r w:rsidRPr="000E66AE">
        <w:t xml:space="preserve"> o </w:t>
      </w:r>
      <w:r w:rsidRPr="000E66AE">
        <w:rPr>
          <w:b/>
          <w:bCs/>
        </w:rPr>
        <w:t>persona moral constituida en México</w:t>
      </w:r>
      <w:r w:rsidRPr="000E66AE">
        <w:t>​</w:t>
      </w:r>
      <w:hyperlink r:id="rId31" w:anchor=":~:text=I,vigente%20y%20cartilla%20del%20servicio" w:tgtFrame="_blank" w:history="1">
        <w:r w:rsidRPr="000E66AE">
          <w:rPr>
            <w:rStyle w:val="Hipervnculo"/>
          </w:rPr>
          <w:t>legislacion.edomex.gob.mx</w:t>
        </w:r>
      </w:hyperlink>
      <w:r w:rsidRPr="000E66AE">
        <w:t>.</w:t>
      </w:r>
    </w:p>
    <w:p w:rsidR="000E66AE" w:rsidRPr="000E66AE" w:rsidRDefault="000E66AE" w:rsidP="000E66AE">
      <w:pPr>
        <w:numPr>
          <w:ilvl w:val="0"/>
          <w:numId w:val="30"/>
        </w:numPr>
      </w:pPr>
      <w:r w:rsidRPr="000E66AE">
        <w:rPr>
          <w:b/>
          <w:bCs/>
        </w:rPr>
        <w:t>Pago de derechos estatal</w:t>
      </w:r>
      <w:r w:rsidRPr="000E66AE">
        <w:t xml:space="preserve"> por la solicitud de autorización​</w:t>
      </w:r>
      <w:r w:rsidR="00295B58">
        <w:t xml:space="preserve"> </w:t>
      </w:r>
      <w:hyperlink r:id="rId32" w:anchor=":~:text=del%20pa%C3%ADs%3B%20II,militar%20liberada%2C%20en%20caso%20de" w:tgtFrame="_blank" w:history="1">
        <w:r w:rsidRPr="000E66AE">
          <w:rPr>
            <w:rStyle w:val="Hipervnculo"/>
          </w:rPr>
          <w:t>legislacion.edomex.gob.mx</w:t>
        </w:r>
      </w:hyperlink>
      <w:r w:rsidRPr="000E66AE">
        <w:t>.</w:t>
      </w:r>
    </w:p>
    <w:p w:rsidR="000E66AE" w:rsidRPr="000E66AE" w:rsidRDefault="000E66AE" w:rsidP="00D11DD2">
      <w:pPr>
        <w:numPr>
          <w:ilvl w:val="0"/>
          <w:numId w:val="30"/>
        </w:numPr>
      </w:pPr>
      <w:r w:rsidRPr="000E66AE">
        <w:t xml:space="preserve">Documentación legal básica: copia certificada del acta de nacimiento e identificación oficial (persona física) o </w:t>
      </w:r>
      <w:r w:rsidRPr="00295B58">
        <w:rPr>
          <w:b/>
          <w:bCs/>
        </w:rPr>
        <w:t>acta constitutiva y estatutos sociales</w:t>
      </w:r>
      <w:r w:rsidRPr="000E66AE">
        <w:t xml:space="preserve"> (persona moral), incluyendo poder notarial del representante legal​</w:t>
      </w:r>
      <w:r w:rsidR="00295B58">
        <w:t xml:space="preserve"> </w:t>
      </w:r>
      <w:hyperlink r:id="rId33" w:anchor=":~:text=III,de%20personas%20jur%C3%ADdicas%20colectivas%3B%20y" w:tgtFrame="_blank" w:history="1">
        <w:r w:rsidRPr="000E66AE">
          <w:rPr>
            <w:rStyle w:val="Hipervnculo"/>
          </w:rPr>
          <w:t>legislacion.edomex.gob.mx</w:t>
        </w:r>
      </w:hyperlink>
      <w:r w:rsidR="00295B58">
        <w:t xml:space="preserve"> </w:t>
      </w:r>
      <w:hyperlink r:id="rId34" w:anchor=":~:text=6%20b,de%20cada%20una%20de%20ellas" w:tgtFrame="_blank" w:history="1">
        <w:r w:rsidRPr="000E66AE">
          <w:rPr>
            <w:rStyle w:val="Hipervnculo"/>
          </w:rPr>
          <w:t>legislacion.edomex.gob.mx</w:t>
        </w:r>
      </w:hyperlink>
      <w:r w:rsidRPr="000E66AE">
        <w:t>.</w:t>
      </w:r>
    </w:p>
    <w:p w:rsidR="000E66AE" w:rsidRPr="000E66AE" w:rsidRDefault="000E66AE" w:rsidP="00D11DD2">
      <w:pPr>
        <w:numPr>
          <w:ilvl w:val="0"/>
          <w:numId w:val="30"/>
        </w:numPr>
      </w:pPr>
      <w:r w:rsidRPr="000E66AE">
        <w:t xml:space="preserve">Señalar el </w:t>
      </w:r>
      <w:r w:rsidRPr="00295B58">
        <w:rPr>
          <w:b/>
          <w:bCs/>
        </w:rPr>
        <w:t>domicilio de la oficina matriz y sucursales</w:t>
      </w:r>
      <w:r w:rsidRPr="000E66AE">
        <w:t xml:space="preserve"> dentro del Estado de México, con nombre del encargado en cada una y comprobantes de domicilio correspondientes</w:t>
      </w:r>
      <w:r w:rsidR="00295B58">
        <w:t xml:space="preserve"> </w:t>
      </w:r>
      <w:hyperlink r:id="rId35" w:anchor=":~:text=solicitante,medios%20humanos%2C%20de%20formaci%C3%B3n%2C%20t%C3%A9cnicos" w:tgtFrame="_blank" w:history="1">
        <w:r w:rsidRPr="000E66AE">
          <w:rPr>
            <w:rStyle w:val="Hipervnculo"/>
          </w:rPr>
          <w:t>legislacion.edomex.gob.mx</w:t>
        </w:r>
      </w:hyperlink>
      <w:r w:rsidR="00295B58">
        <w:t xml:space="preserve">  </w:t>
      </w:r>
      <w:r w:rsidRPr="000E66AE">
        <w:t>​</w:t>
      </w:r>
      <w:hyperlink r:id="rId36" w:anchor=":~:text=financieros%20y%20materiales%20que%20les,as%C3%AD%20como%20la%20constancia%20que" w:tgtFrame="_blank" w:history="1">
        <w:r w:rsidRPr="000E66AE">
          <w:rPr>
            <w:rStyle w:val="Hipervnculo"/>
          </w:rPr>
          <w:t>legislacion.edomex.gob.mx</w:t>
        </w:r>
      </w:hyperlink>
      <w:r w:rsidRPr="000E66AE">
        <w:t>.</w:t>
      </w:r>
    </w:p>
    <w:p w:rsidR="000E66AE" w:rsidRPr="000E66AE" w:rsidRDefault="000E66AE" w:rsidP="00D11DD2">
      <w:pPr>
        <w:numPr>
          <w:ilvl w:val="0"/>
          <w:numId w:val="30"/>
        </w:numPr>
      </w:pPr>
      <w:r w:rsidRPr="00295B58">
        <w:rPr>
          <w:b/>
          <w:bCs/>
        </w:rPr>
        <w:t>Acreditar medios humanos, técnicos, financieros y materiales</w:t>
      </w:r>
      <w:r w:rsidRPr="000E66AE">
        <w:t xml:space="preserve"> suficientes para prestar el servicio en forma adecuada según la modalidad solicitada​</w:t>
      </w:r>
      <w:r w:rsidR="00295B58">
        <w:t xml:space="preserve"> </w:t>
      </w:r>
      <w:hyperlink r:id="rId37" w:anchor=":~:text=V,a%20desarrollar%2C%20as%C3%AD%20como%20la" w:tgtFrame="_blank" w:history="1">
        <w:r w:rsidRPr="000E66AE">
          <w:rPr>
            <w:rStyle w:val="Hipervnculo"/>
          </w:rPr>
          <w:t>legislacion.edomex.gob.mx</w:t>
        </w:r>
      </w:hyperlink>
      <w:r w:rsidRPr="000E66AE">
        <w:t>. Esto implica demostrar que se cuenta con personal capacitado, equipo y capital necesarios.</w:t>
      </w:r>
    </w:p>
    <w:p w:rsidR="000E66AE" w:rsidRPr="000E66AE" w:rsidRDefault="000E66AE" w:rsidP="00D11DD2">
      <w:pPr>
        <w:numPr>
          <w:ilvl w:val="0"/>
          <w:numId w:val="30"/>
        </w:numPr>
      </w:pPr>
      <w:r w:rsidRPr="000E66AE">
        <w:t xml:space="preserve">Presentar un </w:t>
      </w:r>
      <w:r w:rsidRPr="00295B58">
        <w:rPr>
          <w:b/>
          <w:bCs/>
        </w:rPr>
        <w:t>Reglamento Interior de Trabajo</w:t>
      </w:r>
      <w:r w:rsidRPr="000E66AE">
        <w:t xml:space="preserve"> de la empresa y un </w:t>
      </w:r>
      <w:r w:rsidRPr="00295B58">
        <w:rPr>
          <w:b/>
          <w:bCs/>
        </w:rPr>
        <w:t>Manual Operativo</w:t>
      </w:r>
      <w:r w:rsidRPr="000E66AE">
        <w:t xml:space="preserve"> para cada modalidad a ofrecer, registrados ante la STPS. Estos documentos deben describir la estructura jerárquica del prestador, el nombre del responsable operativo y los procedimientos del servicio​</w:t>
      </w:r>
      <w:r w:rsidR="00295B58">
        <w:t xml:space="preserve"> </w:t>
      </w:r>
      <w:hyperlink r:id="rId38" w:anchor=":~:text=VI,de%20contar%20dichos%20instrumentos%20se" w:tgtFrame="_blank" w:history="1">
        <w:r w:rsidRPr="000E66AE">
          <w:rPr>
            <w:rStyle w:val="Hipervnculo"/>
          </w:rPr>
          <w:t>legislacion.edomex.gob.mx</w:t>
        </w:r>
      </w:hyperlink>
      <w:r w:rsidR="00295B58">
        <w:t xml:space="preserve"> </w:t>
      </w:r>
      <w:hyperlink r:id="rId39" w:anchor=":~:text=acredite%20su%20registro%20ante%20la,capacitadores%20internos%20o%20externos%20del" w:tgtFrame="_blank" w:history="1">
        <w:r w:rsidRPr="000E66AE">
          <w:rPr>
            <w:rStyle w:val="Hipervnculo"/>
          </w:rPr>
          <w:t>legislacion.edomex.gob.mx</w:t>
        </w:r>
      </w:hyperlink>
      <w:r w:rsidRPr="000E66AE">
        <w:t>.</w:t>
      </w:r>
    </w:p>
    <w:p w:rsidR="000E66AE" w:rsidRPr="000E66AE" w:rsidRDefault="000E66AE" w:rsidP="00D11DD2">
      <w:pPr>
        <w:numPr>
          <w:ilvl w:val="0"/>
          <w:numId w:val="30"/>
        </w:numPr>
      </w:pPr>
      <w:r w:rsidRPr="00295B58">
        <w:rPr>
          <w:b/>
          <w:bCs/>
        </w:rPr>
        <w:t>Constancia de capacidad de capacitación:</w:t>
      </w:r>
      <w:r w:rsidRPr="000E66AE">
        <w:t xml:space="preserve"> documento emitido por institución competente (interna o externa) que acredite que la empresa cuenta con instructores calificados para entrenar a su personal en las funciones de seguridad privada​</w:t>
      </w:r>
      <w:r w:rsidR="00295B58">
        <w:t xml:space="preserve"> </w:t>
      </w:r>
      <w:hyperlink r:id="rId40" w:anchor=":~:text=VII,Estado%20de%20M%C3%A9xico%20y%20constancia" w:tgtFrame="_blank" w:history="1">
        <w:r w:rsidRPr="000E66AE">
          <w:rPr>
            <w:rStyle w:val="Hipervnculo"/>
          </w:rPr>
          <w:t>legislacion.edomex.gob.mx</w:t>
        </w:r>
      </w:hyperlink>
      <w:r w:rsidR="00295B58">
        <w:t xml:space="preserve"> </w:t>
      </w:r>
      <w:hyperlink r:id="rId41" w:anchor=":~:text=los%20conocimientos%20profesionales%20y%20t%C3%A9cnicos,y%20de%20elementos%2C%20en%20caso" w:tgtFrame="_blank" w:history="1">
        <w:r w:rsidRPr="000E66AE">
          <w:rPr>
            <w:rStyle w:val="Hipervnculo"/>
          </w:rPr>
          <w:t>legislacion.edomex.gob.mx</w:t>
        </w:r>
      </w:hyperlink>
      <w:r w:rsidRPr="000E66AE">
        <w:t>.</w:t>
      </w:r>
    </w:p>
    <w:p w:rsidR="00813D30" w:rsidRPr="0009650A" w:rsidRDefault="000E66AE" w:rsidP="006A6490">
      <w:pPr>
        <w:numPr>
          <w:ilvl w:val="0"/>
          <w:numId w:val="30"/>
        </w:numPr>
      </w:pPr>
      <w:r w:rsidRPr="00295B58">
        <w:rPr>
          <w:b/>
          <w:bCs/>
        </w:rPr>
        <w:lastRenderedPageBreak/>
        <w:t>Listados de personal</w:t>
      </w:r>
      <w:r w:rsidRPr="000E66AE">
        <w:t>: se deben proporcionar la relación del personal directivo y administrativo (con currículum y cartas de no antecedentes penales locales)​</w:t>
      </w:r>
      <w:hyperlink r:id="rId42" w:anchor=":~:text=VIII,en%20el%20Registro%20Estatal%20de" w:tgtFrame="_blank" w:history="1">
        <w:r w:rsidRPr="000E66AE">
          <w:rPr>
            <w:rStyle w:val="Hipervnculo"/>
          </w:rPr>
          <w:t>legislacion.edomex.gob.mx</w:t>
        </w:r>
      </w:hyperlink>
      <w:r w:rsidRPr="000E66AE">
        <w:t xml:space="preserve">, así como la </w:t>
      </w:r>
      <w:bookmarkStart w:id="0" w:name="_GoBack"/>
      <w:bookmarkEnd w:id="0"/>
    </w:p>
    <w:sectPr w:rsidR="00813D30" w:rsidRPr="0009650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361FB"/>
    <w:multiLevelType w:val="multilevel"/>
    <w:tmpl w:val="3182D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68637E"/>
    <w:multiLevelType w:val="multilevel"/>
    <w:tmpl w:val="38AEC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F4C1A"/>
    <w:multiLevelType w:val="multilevel"/>
    <w:tmpl w:val="7006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9E48D7"/>
    <w:multiLevelType w:val="multilevel"/>
    <w:tmpl w:val="29842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907F79"/>
    <w:multiLevelType w:val="multilevel"/>
    <w:tmpl w:val="47D6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5B387F"/>
    <w:multiLevelType w:val="multilevel"/>
    <w:tmpl w:val="2C925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4756E8"/>
    <w:multiLevelType w:val="multilevel"/>
    <w:tmpl w:val="7FAC8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850934"/>
    <w:multiLevelType w:val="multilevel"/>
    <w:tmpl w:val="94E6A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5B7239"/>
    <w:multiLevelType w:val="multilevel"/>
    <w:tmpl w:val="AD12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4100BD"/>
    <w:multiLevelType w:val="multilevel"/>
    <w:tmpl w:val="07AA4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933011"/>
    <w:multiLevelType w:val="multilevel"/>
    <w:tmpl w:val="5D1C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9257C0"/>
    <w:multiLevelType w:val="multilevel"/>
    <w:tmpl w:val="5FA00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A40ABE"/>
    <w:multiLevelType w:val="multilevel"/>
    <w:tmpl w:val="B4862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1"/>
  </w:num>
  <w:num w:numId="3">
    <w:abstractNumId w:val="25"/>
  </w:num>
  <w:num w:numId="4">
    <w:abstractNumId w:val="5"/>
  </w:num>
  <w:num w:numId="5">
    <w:abstractNumId w:val="8"/>
  </w:num>
  <w:num w:numId="6">
    <w:abstractNumId w:val="37"/>
  </w:num>
  <w:num w:numId="7">
    <w:abstractNumId w:val="28"/>
  </w:num>
  <w:num w:numId="8">
    <w:abstractNumId w:val="27"/>
  </w:num>
  <w:num w:numId="9">
    <w:abstractNumId w:val="9"/>
  </w:num>
  <w:num w:numId="10">
    <w:abstractNumId w:val="33"/>
  </w:num>
  <w:num w:numId="11">
    <w:abstractNumId w:val="14"/>
  </w:num>
  <w:num w:numId="12">
    <w:abstractNumId w:val="24"/>
  </w:num>
  <w:num w:numId="13">
    <w:abstractNumId w:val="6"/>
  </w:num>
  <w:num w:numId="14">
    <w:abstractNumId w:val="23"/>
  </w:num>
  <w:num w:numId="15">
    <w:abstractNumId w:val="34"/>
  </w:num>
  <w:num w:numId="16">
    <w:abstractNumId w:val="13"/>
  </w:num>
  <w:num w:numId="17">
    <w:abstractNumId w:val="29"/>
  </w:num>
  <w:num w:numId="18">
    <w:abstractNumId w:val="15"/>
  </w:num>
  <w:num w:numId="19">
    <w:abstractNumId w:val="12"/>
  </w:num>
  <w:num w:numId="20">
    <w:abstractNumId w:val="31"/>
  </w:num>
  <w:num w:numId="21">
    <w:abstractNumId w:val="32"/>
  </w:num>
  <w:num w:numId="22">
    <w:abstractNumId w:val="1"/>
  </w:num>
  <w:num w:numId="23">
    <w:abstractNumId w:val="18"/>
  </w:num>
  <w:num w:numId="24">
    <w:abstractNumId w:val="16"/>
  </w:num>
  <w:num w:numId="25">
    <w:abstractNumId w:val="35"/>
  </w:num>
  <w:num w:numId="26">
    <w:abstractNumId w:val="19"/>
  </w:num>
  <w:num w:numId="27">
    <w:abstractNumId w:val="0"/>
  </w:num>
  <w:num w:numId="28">
    <w:abstractNumId w:val="30"/>
  </w:num>
  <w:num w:numId="29">
    <w:abstractNumId w:val="4"/>
  </w:num>
  <w:num w:numId="30">
    <w:abstractNumId w:val="36"/>
  </w:num>
  <w:num w:numId="31">
    <w:abstractNumId w:val="11"/>
  </w:num>
  <w:num w:numId="32">
    <w:abstractNumId w:val="20"/>
  </w:num>
  <w:num w:numId="33">
    <w:abstractNumId w:val="10"/>
  </w:num>
  <w:num w:numId="34">
    <w:abstractNumId w:val="22"/>
  </w:num>
  <w:num w:numId="35">
    <w:abstractNumId w:val="26"/>
  </w:num>
  <w:num w:numId="36">
    <w:abstractNumId w:val="17"/>
  </w:num>
  <w:num w:numId="37">
    <w:abstractNumId w:val="3"/>
  </w:num>
  <w:num w:numId="3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93DB6"/>
    <w:rsid w:val="000B13EA"/>
    <w:rsid w:val="000E66AE"/>
    <w:rsid w:val="000F32B8"/>
    <w:rsid w:val="001522A2"/>
    <w:rsid w:val="00166A91"/>
    <w:rsid w:val="001B3EFE"/>
    <w:rsid w:val="00295B58"/>
    <w:rsid w:val="002A02A0"/>
    <w:rsid w:val="002E05F4"/>
    <w:rsid w:val="002F2161"/>
    <w:rsid w:val="003632AA"/>
    <w:rsid w:val="00395361"/>
    <w:rsid w:val="003E043A"/>
    <w:rsid w:val="00425CCD"/>
    <w:rsid w:val="004C13FE"/>
    <w:rsid w:val="004C32F1"/>
    <w:rsid w:val="004D26C3"/>
    <w:rsid w:val="00537071"/>
    <w:rsid w:val="00557634"/>
    <w:rsid w:val="00594434"/>
    <w:rsid w:val="005B125C"/>
    <w:rsid w:val="005D3C87"/>
    <w:rsid w:val="005F22C3"/>
    <w:rsid w:val="006515C4"/>
    <w:rsid w:val="006A6490"/>
    <w:rsid w:val="006F0F4B"/>
    <w:rsid w:val="007176B3"/>
    <w:rsid w:val="00734547"/>
    <w:rsid w:val="00736C56"/>
    <w:rsid w:val="00762B63"/>
    <w:rsid w:val="007811F8"/>
    <w:rsid w:val="00783C71"/>
    <w:rsid w:val="007B1DD3"/>
    <w:rsid w:val="007D1306"/>
    <w:rsid w:val="00813D30"/>
    <w:rsid w:val="00830B98"/>
    <w:rsid w:val="00867CB3"/>
    <w:rsid w:val="00877201"/>
    <w:rsid w:val="008A584E"/>
    <w:rsid w:val="008F4996"/>
    <w:rsid w:val="009F0329"/>
    <w:rsid w:val="00A33199"/>
    <w:rsid w:val="00A36425"/>
    <w:rsid w:val="00AF4F47"/>
    <w:rsid w:val="00B0043B"/>
    <w:rsid w:val="00B24AB9"/>
    <w:rsid w:val="00B34E1D"/>
    <w:rsid w:val="00B60CD9"/>
    <w:rsid w:val="00B63C23"/>
    <w:rsid w:val="00B972E1"/>
    <w:rsid w:val="00BB31CA"/>
    <w:rsid w:val="00BC49FF"/>
    <w:rsid w:val="00C27262"/>
    <w:rsid w:val="00C27A1C"/>
    <w:rsid w:val="00C33AC4"/>
    <w:rsid w:val="00C81DD4"/>
    <w:rsid w:val="00CF5166"/>
    <w:rsid w:val="00D11DD2"/>
    <w:rsid w:val="00D77BE1"/>
    <w:rsid w:val="00DB70EB"/>
    <w:rsid w:val="00E363B1"/>
    <w:rsid w:val="00E710B4"/>
    <w:rsid w:val="00F87C3C"/>
    <w:rsid w:val="00FC3E44"/>
    <w:rsid w:val="00FE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66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E66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E66A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E66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0E66A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0E66A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paragraph" w:customStyle="1" w:styleId="msonormal0">
    <w:name w:val="msonormal"/>
    <w:basedOn w:val="Normal"/>
    <w:rsid w:val="000E6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0E66AE"/>
  </w:style>
  <w:style w:type="character" w:styleId="Hipervnculo">
    <w:name w:val="Hyperlink"/>
    <w:basedOn w:val="Fuentedeprrafopredeter"/>
    <w:uiPriority w:val="99"/>
    <w:unhideWhenUsed/>
    <w:rsid w:val="000E66AE"/>
    <w:rPr>
      <w:color w:val="0000FF"/>
      <w:u w:val="single"/>
    </w:rPr>
  </w:style>
  <w:style w:type="character" w:customStyle="1" w:styleId="truncate">
    <w:name w:val="truncate"/>
    <w:basedOn w:val="Fuentedeprrafopredeter"/>
    <w:rsid w:val="000E66AE"/>
  </w:style>
  <w:style w:type="character" w:styleId="nfasis">
    <w:name w:val="Emphasis"/>
    <w:basedOn w:val="Fuentedeprrafopredeter"/>
    <w:uiPriority w:val="20"/>
    <w:qFormat/>
    <w:rsid w:val="000E66AE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E66AE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E66AE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0E6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0E66AE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0E66AE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0E66AE"/>
  </w:style>
  <w:style w:type="character" w:styleId="Mencinsinresolver">
    <w:name w:val="Unresolved Mention"/>
    <w:basedOn w:val="Fuentedeprrafopredeter"/>
    <w:uiPriority w:val="99"/>
    <w:semiHidden/>
    <w:unhideWhenUsed/>
    <w:rsid w:val="000E66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8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8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020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54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547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2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68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865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499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50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1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98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82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20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034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598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0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6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05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2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4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66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61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626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05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07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872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6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8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6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54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0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92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32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1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0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9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8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5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92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82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32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5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4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4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5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6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8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9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22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51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19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5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52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82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96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2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08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5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64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2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31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14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6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2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8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7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1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32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9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25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68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0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33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94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7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43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87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06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95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2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74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1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45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91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3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68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21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08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86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72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3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1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98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32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40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5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0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72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15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43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77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0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47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55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56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32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7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9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42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75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96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52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4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77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8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2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86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7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9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6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9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64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0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23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07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55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54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5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66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6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0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4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49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7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4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89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2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17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76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43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89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54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3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2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13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34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19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10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99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3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46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23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4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8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67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9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04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9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29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7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3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5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93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0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5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27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4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2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9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1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58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04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45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81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74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88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7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00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2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2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8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58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1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11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3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59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2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9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4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63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2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94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8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15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81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70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6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0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8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7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66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6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90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3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1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1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06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12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4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1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0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17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04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41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67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90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19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56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85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3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2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0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0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17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31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70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98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0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94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exico.justia.com/federales/ley_federal_de_seguridad_privada.pdf" TargetMode="External"/><Relationship Id="rId13" Type="http://schemas.openxmlformats.org/officeDocument/2006/relationships/hyperlink" Target="https://docs.mexico.justia.com/federales/ley_federal_de_seguridad_privada.pdf" TargetMode="External"/><Relationship Id="rId18" Type="http://schemas.openxmlformats.org/officeDocument/2006/relationships/hyperlink" Target="https://www.gob.mx/tramites/ficha/autorizacion-para-prestar-servicios-de-seguridad-privada-en-dos-o-mas-entidades-federativas/SEGOB2764" TargetMode="External"/><Relationship Id="rId26" Type="http://schemas.openxmlformats.org/officeDocument/2006/relationships/hyperlink" Target="https://docs.mexico.justia.com/federales/ley_federal_de_seguridad_privada.pdf" TargetMode="External"/><Relationship Id="rId39" Type="http://schemas.openxmlformats.org/officeDocument/2006/relationships/hyperlink" Target="https://legislacion.edomex.gob.mx/sites/legislacion.edomex.gob.mx/files/files/pdf/ley/vig/leyvig078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cs.mexico.justia.com/federales/ley_federal_de_seguridad_privada.pdf" TargetMode="External"/><Relationship Id="rId34" Type="http://schemas.openxmlformats.org/officeDocument/2006/relationships/hyperlink" Target="https://legislacion.edomex.gob.mx/sites/legislacion.edomex.gob.mx/files/files/pdf/ley/vig/leyvig078.pdf" TargetMode="External"/><Relationship Id="rId42" Type="http://schemas.openxmlformats.org/officeDocument/2006/relationships/hyperlink" Target="https://legislacion.edomex.gob.mx/sites/legislacion.edomex.gob.mx/files/files/pdf/ley/vig/leyvig078.pdf" TargetMode="External"/><Relationship Id="rId7" Type="http://schemas.openxmlformats.org/officeDocument/2006/relationships/hyperlink" Target="https://docs.mexico.justia.com/federales/ley_federal_de_seguridad_privada.pdf" TargetMode="External"/><Relationship Id="rId12" Type="http://schemas.openxmlformats.org/officeDocument/2006/relationships/hyperlink" Target="https://docs.mexico.justia.com/federales/ley_federal_de_seguridad_privada.pdf" TargetMode="External"/><Relationship Id="rId17" Type="http://schemas.openxmlformats.org/officeDocument/2006/relationships/hyperlink" Target="https://www.gob.mx/tramites/ficha/autorizacion-para-prestar-servicios-de-seguridad-privada-en-dos-o-mas-entidades-federativas/SEGOB2764" TargetMode="External"/><Relationship Id="rId25" Type="http://schemas.openxmlformats.org/officeDocument/2006/relationships/hyperlink" Target="https://docs.mexico.justia.com/federales/ley_federal_de_seguridad_privada.pdf" TargetMode="External"/><Relationship Id="rId33" Type="http://schemas.openxmlformats.org/officeDocument/2006/relationships/hyperlink" Target="https://legislacion.edomex.gob.mx/sites/legislacion.edomex.gob.mx/files/files/pdf/ley/vig/leyvig078.pdf" TargetMode="External"/><Relationship Id="rId38" Type="http://schemas.openxmlformats.org/officeDocument/2006/relationships/hyperlink" Target="https://legislacion.edomex.gob.mx/sites/legislacion.edomex.gob.mx/files/files/pdf/ley/vig/leyvig078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b.mx/tramites/ficha/autorizacion-para-prestar-servicios-de-seguridad-privada-en-dos-o-mas-entidades-federativas/SEGOB2764" TargetMode="External"/><Relationship Id="rId20" Type="http://schemas.openxmlformats.org/officeDocument/2006/relationships/hyperlink" Target="https://www.gob.mx/tramites/ficha/autorizacion-para-prestar-servicios-de-seguridad-privada-en-dos-o-mas-entidades-federativas/SEGOB2764" TargetMode="External"/><Relationship Id="rId29" Type="http://schemas.openxmlformats.org/officeDocument/2006/relationships/hyperlink" Target="https://docs.mexico.justia.com/federales/ley_federal_de_seguridad_privada.pdf" TargetMode="External"/><Relationship Id="rId41" Type="http://schemas.openxmlformats.org/officeDocument/2006/relationships/hyperlink" Target="https://legislacion.edomex.gob.mx/sites/legislacion.edomex.gob.mx/files/files/pdf/ley/vig/leyvig078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mexico.justia.com/federales/ley_federal_de_seguridad_privada.pdf" TargetMode="External"/><Relationship Id="rId11" Type="http://schemas.openxmlformats.org/officeDocument/2006/relationships/hyperlink" Target="https://docs.mexico.justia.com/federales/ley_federal_de_seguridad_privada.pdf" TargetMode="External"/><Relationship Id="rId24" Type="http://schemas.openxmlformats.org/officeDocument/2006/relationships/hyperlink" Target="https://www.gob.mx/tramites/ficha/autorizacion-para-prestar-servicios-de-seguridad-privada-en-dos-o-mas-entidades-federativas/SEGOB2764" TargetMode="External"/><Relationship Id="rId32" Type="http://schemas.openxmlformats.org/officeDocument/2006/relationships/hyperlink" Target="https://legislacion.edomex.gob.mx/sites/legislacion.edomex.gob.mx/files/files/pdf/ley/vig/leyvig078.pdf" TargetMode="External"/><Relationship Id="rId37" Type="http://schemas.openxmlformats.org/officeDocument/2006/relationships/hyperlink" Target="https://legislacion.edomex.gob.mx/sites/legislacion.edomex.gob.mx/files/files/pdf/ley/vig/leyvig078.pdf" TargetMode="External"/><Relationship Id="rId40" Type="http://schemas.openxmlformats.org/officeDocument/2006/relationships/hyperlink" Target="https://legislacion.edomex.gob.mx/sites/legislacion.edomex.gob.mx/files/files/pdf/ley/vig/leyvig078.pdf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www.gob.mx/tramites/ficha/autorizacion-para-prestar-servicios-de-seguridad-privada-en-dos-o-mas-entidades-federativas/SEGOB2764" TargetMode="External"/><Relationship Id="rId23" Type="http://schemas.openxmlformats.org/officeDocument/2006/relationships/hyperlink" Target="https://www.gob.mx/tramites/ficha/autorizacion-para-prestar-servicios-de-seguridad-privada-en-dos-o-mas-entidades-federativas/SEGOB2764" TargetMode="External"/><Relationship Id="rId28" Type="http://schemas.openxmlformats.org/officeDocument/2006/relationships/hyperlink" Target="https://docs.mexico.justia.com/federales/ley_federal_de_seguridad_privada.pdf" TargetMode="External"/><Relationship Id="rId36" Type="http://schemas.openxmlformats.org/officeDocument/2006/relationships/hyperlink" Target="https://legislacion.edomex.gob.mx/sites/legislacion.edomex.gob.mx/files/files/pdf/ley/vig/leyvig078.pdf" TargetMode="External"/><Relationship Id="rId10" Type="http://schemas.openxmlformats.org/officeDocument/2006/relationships/hyperlink" Target="https://docs.mexico.justia.com/federales/ley_federal_de_seguridad_privada.pdf" TargetMode="External"/><Relationship Id="rId19" Type="http://schemas.openxmlformats.org/officeDocument/2006/relationships/hyperlink" Target="https://www.gob.mx/tramites/ficha/autorizacion-para-prestar-servicios-de-seguridad-privada-en-dos-o-mas-entidades-federativas/SEGOB2764" TargetMode="External"/><Relationship Id="rId31" Type="http://schemas.openxmlformats.org/officeDocument/2006/relationships/hyperlink" Target="https://legislacion.edomex.gob.mx/sites/legislacion.edomex.gob.mx/files/files/pdf/ley/vig/leyvig078.pdf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mexico.justia.com/federales/ley_federal_de_seguridad_privada.pdf" TargetMode="External"/><Relationship Id="rId14" Type="http://schemas.openxmlformats.org/officeDocument/2006/relationships/hyperlink" Target="https://docs.mexico.justia.com/federales/ley_federal_de_seguridad_privada.pdf" TargetMode="External"/><Relationship Id="rId22" Type="http://schemas.openxmlformats.org/officeDocument/2006/relationships/hyperlink" Target="https://www.gob.mx/tramites/ficha/autorizacion-para-prestar-servicios-de-seguridad-privada-en-dos-o-mas-entidades-federativas/SEGOB2764" TargetMode="External"/><Relationship Id="rId27" Type="http://schemas.openxmlformats.org/officeDocument/2006/relationships/hyperlink" Target="https://docs.mexico.justia.com/federales/ley_federal_de_seguridad_privada.pdf" TargetMode="External"/><Relationship Id="rId30" Type="http://schemas.openxmlformats.org/officeDocument/2006/relationships/hyperlink" Target="https://legislacion.edomex.gob.mx/sites/legislacion.edomex.gob.mx/files/files/pdf/ley/vig/leyvig078.pdf" TargetMode="External"/><Relationship Id="rId35" Type="http://schemas.openxmlformats.org/officeDocument/2006/relationships/hyperlink" Target="https://legislacion.edomex.gob.mx/sites/legislacion.edomex.gob.mx/files/files/pdf/ley/vig/leyvig078.pdf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2430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22</cp:revision>
  <dcterms:created xsi:type="dcterms:W3CDTF">2025-03-18T01:26:00Z</dcterms:created>
  <dcterms:modified xsi:type="dcterms:W3CDTF">2025-03-18T22:45:00Z</dcterms:modified>
</cp:coreProperties>
</file>