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A2" w:rsidRPr="009B78E7" w:rsidRDefault="00425CCD" w:rsidP="00E710B4">
      <w:pPr>
        <w:ind w:left="-426" w:firstLine="426"/>
        <w:jc w:val="center"/>
      </w:pPr>
      <w:r w:rsidRPr="009B78E7">
        <w:rPr>
          <w:noProof/>
        </w:rPr>
        <w:drawing>
          <wp:inline distT="0" distB="0" distL="0" distR="0">
            <wp:extent cx="1866791" cy="620847"/>
            <wp:effectExtent l="0" t="0" r="635" b="8255"/>
            <wp:docPr id="1" name="Imagen 1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Snfx0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199" cy="647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C71" w:rsidRPr="009B78E7" w:rsidRDefault="00783C71" w:rsidP="00E710B4">
      <w:pPr>
        <w:ind w:left="-426" w:firstLine="426"/>
        <w:jc w:val="center"/>
      </w:pPr>
    </w:p>
    <w:p w:rsidR="00FB1501" w:rsidRPr="00FB1501" w:rsidRDefault="00FB1501" w:rsidP="00FB150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B1501">
        <w:rPr>
          <w:rFonts w:eastAsia="Times New Roman"/>
          <w:b/>
          <w:bCs/>
          <w:lang w:eastAsia="es-MX"/>
        </w:rPr>
        <w:t xml:space="preserve">Me nombraron </w:t>
      </w:r>
      <w:r w:rsidR="009B78E7" w:rsidRPr="00FB1501">
        <w:rPr>
          <w:rFonts w:eastAsia="Times New Roman"/>
          <w:b/>
          <w:bCs/>
          <w:lang w:eastAsia="es-MX"/>
        </w:rPr>
        <w:t>responsable</w:t>
      </w:r>
      <w:bookmarkStart w:id="0" w:name="_GoBack"/>
      <w:bookmarkEnd w:id="0"/>
      <w:r w:rsidRPr="00FB1501">
        <w:rPr>
          <w:rFonts w:eastAsia="Times New Roman"/>
          <w:b/>
          <w:bCs/>
          <w:lang w:eastAsia="es-MX"/>
        </w:rPr>
        <w:t xml:space="preserve"> de implementar la Norma ISO 9001:2015 ¿Y ahora qué hago?</w:t>
      </w:r>
    </w:p>
    <w:p w:rsidR="00FB1501" w:rsidRPr="00FB1501" w:rsidRDefault="009B78E7" w:rsidP="00FB150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>
        <w:rPr>
          <w:rFonts w:eastAsia="Times New Roman"/>
          <w:lang w:eastAsia="es-MX"/>
        </w:rPr>
        <w:t xml:space="preserve">Que te </w:t>
      </w:r>
      <w:r w:rsidR="00FB1501" w:rsidRPr="00FB1501">
        <w:rPr>
          <w:rFonts w:eastAsia="Times New Roman"/>
          <w:lang w:eastAsia="es-MX"/>
        </w:rPr>
        <w:t>nombr</w:t>
      </w:r>
      <w:r>
        <w:rPr>
          <w:rFonts w:eastAsia="Times New Roman"/>
          <w:lang w:eastAsia="es-MX"/>
        </w:rPr>
        <w:t>en</w:t>
      </w:r>
      <w:r w:rsidR="00FB1501" w:rsidRPr="00FB1501">
        <w:rPr>
          <w:rFonts w:eastAsia="Times New Roman"/>
          <w:lang w:eastAsia="es-MX"/>
        </w:rPr>
        <w:t xml:space="preserve"> responsable de la implementación de la Norma ISO 9001:2015 puede ser una perspectiva abrumadora, pero también es una oportunidad para demostrar liderazgo y dirección en un aspecto crucial de la gestión de calidad. Si estás en esta posición y te estás preguntando "¿Y ahora qué?", aquí tienes un camino a seguir.</w:t>
      </w:r>
    </w:p>
    <w:p w:rsidR="00FB1501" w:rsidRPr="00FB1501" w:rsidRDefault="00FB1501" w:rsidP="00FB150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B1501">
        <w:rPr>
          <w:rFonts w:eastAsia="Times New Roman"/>
          <w:b/>
          <w:bCs/>
          <w:lang w:eastAsia="es-MX"/>
        </w:rPr>
        <w:t>1. Familiarízate con la Norma:</w:t>
      </w:r>
      <w:r w:rsidRPr="00FB1501">
        <w:rPr>
          <w:rFonts w:eastAsia="Times New Roman"/>
          <w:lang w:eastAsia="es-MX"/>
        </w:rPr>
        <w:t xml:space="preserve"> Antes de todo, es esencial que entiendas la </w:t>
      </w:r>
      <w:r w:rsidR="009B78E7">
        <w:rPr>
          <w:rFonts w:eastAsia="Times New Roman"/>
          <w:lang w:eastAsia="es-MX"/>
        </w:rPr>
        <w:t>N</w:t>
      </w:r>
      <w:r w:rsidRPr="00FB1501">
        <w:rPr>
          <w:rFonts w:eastAsia="Times New Roman"/>
          <w:lang w:eastAsia="es-MX"/>
        </w:rPr>
        <w:t xml:space="preserve">orma a fondo. Dedica tiempo a leer y comprender cada cláusula y </w:t>
      </w:r>
      <w:proofErr w:type="spellStart"/>
      <w:r w:rsidRPr="00FB1501">
        <w:rPr>
          <w:rFonts w:eastAsia="Times New Roman"/>
          <w:lang w:eastAsia="es-MX"/>
        </w:rPr>
        <w:t>subcláusula</w:t>
      </w:r>
      <w:proofErr w:type="spellEnd"/>
      <w:r w:rsidRPr="00FB1501">
        <w:rPr>
          <w:rFonts w:eastAsia="Times New Roman"/>
          <w:lang w:eastAsia="es-MX"/>
        </w:rPr>
        <w:t xml:space="preserve">, </w:t>
      </w:r>
      <w:r w:rsidR="009B78E7">
        <w:rPr>
          <w:rFonts w:eastAsia="Times New Roman"/>
          <w:lang w:eastAsia="es-MX"/>
        </w:rPr>
        <w:br/>
      </w:r>
      <w:r w:rsidR="009B78E7">
        <w:rPr>
          <w:rFonts w:eastAsia="Times New Roman"/>
          <w:lang w:eastAsia="es-MX"/>
        </w:rPr>
        <w:br/>
      </w:r>
      <w:r w:rsidRPr="00FB1501">
        <w:rPr>
          <w:rFonts w:eastAsia="Times New Roman"/>
          <w:b/>
          <w:bCs/>
          <w:lang w:eastAsia="es-MX"/>
        </w:rPr>
        <w:t>2. Comprende el Estado Actual de tu Organización:</w:t>
      </w:r>
      <w:r w:rsidRPr="00FB1501">
        <w:rPr>
          <w:rFonts w:eastAsia="Times New Roman"/>
          <w:lang w:eastAsia="es-MX"/>
        </w:rPr>
        <w:t xml:space="preserve"> Antes de implementar cambios, necesitas entender dónde </w:t>
      </w:r>
      <w:r w:rsidR="009B78E7">
        <w:rPr>
          <w:rFonts w:eastAsia="Times New Roman"/>
          <w:lang w:eastAsia="es-MX"/>
        </w:rPr>
        <w:t>se encuentra</w:t>
      </w:r>
      <w:r w:rsidRPr="00FB1501">
        <w:rPr>
          <w:rFonts w:eastAsia="Times New Roman"/>
          <w:lang w:eastAsia="es-MX"/>
        </w:rPr>
        <w:t xml:space="preserve"> tu organización actualmente en relación con los requisitos de la norma. Realiza un análisis de brecha para identificar las áreas que necesitan trabajo.</w:t>
      </w:r>
    </w:p>
    <w:p w:rsidR="00FB1501" w:rsidRPr="00FB1501" w:rsidRDefault="00FB1501" w:rsidP="00FB150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B1501">
        <w:rPr>
          <w:rFonts w:eastAsia="Times New Roman"/>
          <w:b/>
          <w:bCs/>
          <w:lang w:eastAsia="es-MX"/>
        </w:rPr>
        <w:t>3. Consigue el Apoyo de la Alta Dirección:</w:t>
      </w:r>
      <w:r w:rsidRPr="00FB1501">
        <w:rPr>
          <w:rFonts w:eastAsia="Times New Roman"/>
          <w:lang w:eastAsia="es-MX"/>
        </w:rPr>
        <w:t xml:space="preserve"> La implementación de ISO 9001:2015 no será exitosa sin el compromiso y el apoyo de la alta dirección. Asegúrate de que comprendan la importancia de la norma y su rol en su implementación.</w:t>
      </w:r>
    </w:p>
    <w:p w:rsidR="00FB1501" w:rsidRPr="00FB1501" w:rsidRDefault="00FB1501" w:rsidP="00FB150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B1501">
        <w:rPr>
          <w:rFonts w:eastAsia="Times New Roman"/>
          <w:b/>
          <w:bCs/>
          <w:lang w:eastAsia="es-MX"/>
        </w:rPr>
        <w:t>4. Planifica tu Enfoque:</w:t>
      </w:r>
      <w:r w:rsidRPr="00FB1501">
        <w:rPr>
          <w:rFonts w:eastAsia="Times New Roman"/>
          <w:lang w:eastAsia="es-MX"/>
        </w:rPr>
        <w:t xml:space="preserve"> Establece un plan detallado sobre cómo abordarás la implementación. Esto incluye identificar y proporcionar los recursos necesarios, establecer plazos y definir responsabilidades claras.</w:t>
      </w:r>
    </w:p>
    <w:p w:rsidR="00FB1501" w:rsidRPr="00FB1501" w:rsidRDefault="00FB1501" w:rsidP="00FB150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B1501">
        <w:rPr>
          <w:rFonts w:eastAsia="Times New Roman"/>
          <w:b/>
          <w:bCs/>
          <w:lang w:eastAsia="es-MX"/>
        </w:rPr>
        <w:t>5. Desarrolla y/o Actualiza Procesos:</w:t>
      </w:r>
      <w:r w:rsidRPr="00FB1501">
        <w:rPr>
          <w:rFonts w:eastAsia="Times New Roman"/>
          <w:lang w:eastAsia="es-MX"/>
        </w:rPr>
        <w:t xml:space="preserve"> Basándote en tu análisis de brecha, trabaja en el desarrollo o actualización de procesos que no cumplan con la norma. Asegúrate de que estos procesos sean comprensibles, relevantes y efectivos.</w:t>
      </w:r>
    </w:p>
    <w:p w:rsidR="00FB1501" w:rsidRPr="00FB1501" w:rsidRDefault="00FB1501" w:rsidP="00FB150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B1501">
        <w:rPr>
          <w:rFonts w:eastAsia="Times New Roman"/>
          <w:b/>
          <w:bCs/>
          <w:lang w:eastAsia="es-MX"/>
        </w:rPr>
        <w:t>6. Capacita al Personal:</w:t>
      </w:r>
      <w:r w:rsidRPr="00FB1501">
        <w:rPr>
          <w:rFonts w:eastAsia="Times New Roman"/>
          <w:lang w:eastAsia="es-MX"/>
        </w:rPr>
        <w:t xml:space="preserve"> La formación es esencial para garantizar que todos comprendan los cambios y por qué son importantes. Planifica sesiones de formación y asegúrate de que todos tengan acceso a los recursos necesarios.</w:t>
      </w:r>
    </w:p>
    <w:p w:rsidR="00FB1501" w:rsidRPr="00FB1501" w:rsidRDefault="00FB1501" w:rsidP="00FB150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B1501">
        <w:rPr>
          <w:rFonts w:eastAsia="Times New Roman"/>
          <w:b/>
          <w:bCs/>
          <w:lang w:eastAsia="es-MX"/>
        </w:rPr>
        <w:t>7. Implementa y Monitorea:</w:t>
      </w:r>
      <w:r w:rsidRPr="00FB1501">
        <w:rPr>
          <w:rFonts w:eastAsia="Times New Roman"/>
          <w:lang w:eastAsia="es-MX"/>
        </w:rPr>
        <w:t xml:space="preserve"> Con todo en su lugar, comienza a implementar los nuevos procesos. A medida que lo haces, monitorea continuamente su eficacia y ajusta según sea necesario.</w:t>
      </w:r>
    </w:p>
    <w:p w:rsidR="00FB1501" w:rsidRPr="00FB1501" w:rsidRDefault="00FB1501" w:rsidP="00FB1501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B1501">
        <w:rPr>
          <w:rFonts w:eastAsia="Times New Roman"/>
          <w:b/>
          <w:bCs/>
          <w:lang w:eastAsia="es-MX"/>
        </w:rPr>
        <w:t>8. Prepárate para la Auditoría:</w:t>
      </w:r>
      <w:r w:rsidRPr="00FB1501">
        <w:rPr>
          <w:rFonts w:eastAsia="Times New Roman"/>
          <w:lang w:eastAsia="es-MX"/>
        </w:rPr>
        <w:t xml:space="preserve"> Una vez que sientas que tu organización está en conformidad con la norma, será hora de una auditoría. Asegúrate de tener toda la documentación en orden y de preparar a tu equipo para el proceso.</w:t>
      </w:r>
    </w:p>
    <w:p w:rsidR="00783C71" w:rsidRPr="009B78E7" w:rsidRDefault="00FB1501" w:rsidP="009B78E7">
      <w:pPr>
        <w:spacing w:before="100" w:beforeAutospacing="1" w:after="100" w:afterAutospacing="1" w:line="240" w:lineRule="auto"/>
        <w:rPr>
          <w:rFonts w:eastAsia="Times New Roman"/>
          <w:lang w:eastAsia="es-MX"/>
        </w:rPr>
      </w:pPr>
      <w:r w:rsidRPr="00FB1501">
        <w:rPr>
          <w:rFonts w:eastAsia="Times New Roman"/>
          <w:b/>
          <w:bCs/>
          <w:lang w:eastAsia="es-MX"/>
        </w:rPr>
        <w:t>9. Celebra y Mejora Continuamente:</w:t>
      </w:r>
      <w:r w:rsidRPr="00FB1501">
        <w:rPr>
          <w:rFonts w:eastAsia="Times New Roman"/>
          <w:lang w:eastAsia="es-MX"/>
        </w:rPr>
        <w:t xml:space="preserve"> Después de la auditoría, tómate un momento para celebrar los logros. Pero recuerda, ISO 9001:2015 se trata de mejora continua. Siempre busca formas de hacer las cosas mejor.</w:t>
      </w:r>
    </w:p>
    <w:sectPr w:rsidR="00783C71" w:rsidRPr="009B78E7" w:rsidSect="00E710B4">
      <w:pgSz w:w="12240" w:h="15840"/>
      <w:pgMar w:top="993" w:right="616" w:bottom="1417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B7251"/>
    <w:multiLevelType w:val="multilevel"/>
    <w:tmpl w:val="AD8C5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2770E5"/>
    <w:multiLevelType w:val="multilevel"/>
    <w:tmpl w:val="883C0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641F1"/>
    <w:multiLevelType w:val="multilevel"/>
    <w:tmpl w:val="17B24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732CA1"/>
    <w:multiLevelType w:val="multilevel"/>
    <w:tmpl w:val="A2449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6D767B"/>
    <w:multiLevelType w:val="multilevel"/>
    <w:tmpl w:val="35A6A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B2477C"/>
    <w:multiLevelType w:val="multilevel"/>
    <w:tmpl w:val="29AAC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FB3B42"/>
    <w:multiLevelType w:val="multilevel"/>
    <w:tmpl w:val="FFEEF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397B80"/>
    <w:multiLevelType w:val="multilevel"/>
    <w:tmpl w:val="5ADE8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AD6917"/>
    <w:multiLevelType w:val="multilevel"/>
    <w:tmpl w:val="E4401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C44AF9"/>
    <w:multiLevelType w:val="multilevel"/>
    <w:tmpl w:val="DE5E6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197088"/>
    <w:multiLevelType w:val="multilevel"/>
    <w:tmpl w:val="C6BCA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C77E44"/>
    <w:multiLevelType w:val="multilevel"/>
    <w:tmpl w:val="8A661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1D2E84"/>
    <w:multiLevelType w:val="multilevel"/>
    <w:tmpl w:val="8070C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0B26E2"/>
    <w:multiLevelType w:val="multilevel"/>
    <w:tmpl w:val="D262B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232CEF"/>
    <w:multiLevelType w:val="multilevel"/>
    <w:tmpl w:val="13421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6B4241"/>
    <w:multiLevelType w:val="multilevel"/>
    <w:tmpl w:val="D750B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7C4A4E"/>
    <w:multiLevelType w:val="multilevel"/>
    <w:tmpl w:val="AFFC0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EE653F"/>
    <w:multiLevelType w:val="multilevel"/>
    <w:tmpl w:val="C0FC3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F55B48"/>
    <w:multiLevelType w:val="hybridMultilevel"/>
    <w:tmpl w:val="636C975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1396A"/>
    <w:multiLevelType w:val="multilevel"/>
    <w:tmpl w:val="9EB27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B001495"/>
    <w:multiLevelType w:val="multilevel"/>
    <w:tmpl w:val="A90C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0407E9"/>
    <w:multiLevelType w:val="multilevel"/>
    <w:tmpl w:val="4D16D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7262FA"/>
    <w:multiLevelType w:val="multilevel"/>
    <w:tmpl w:val="A706F9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CD51A5"/>
    <w:multiLevelType w:val="multilevel"/>
    <w:tmpl w:val="DE96D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A81032"/>
    <w:multiLevelType w:val="multilevel"/>
    <w:tmpl w:val="130E4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22C6D20"/>
    <w:multiLevelType w:val="multilevel"/>
    <w:tmpl w:val="4D06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225E64"/>
    <w:multiLevelType w:val="multilevel"/>
    <w:tmpl w:val="D9C26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E36D5F"/>
    <w:multiLevelType w:val="multilevel"/>
    <w:tmpl w:val="689EF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7717DA"/>
    <w:multiLevelType w:val="multilevel"/>
    <w:tmpl w:val="83108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636BF1"/>
    <w:multiLevelType w:val="multilevel"/>
    <w:tmpl w:val="833AD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136793"/>
    <w:multiLevelType w:val="multilevel"/>
    <w:tmpl w:val="639A7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7B108A"/>
    <w:multiLevelType w:val="multilevel"/>
    <w:tmpl w:val="59FC7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22"/>
  </w:num>
  <w:num w:numId="3">
    <w:abstractNumId w:val="18"/>
  </w:num>
  <w:num w:numId="4">
    <w:abstractNumId w:val="13"/>
  </w:num>
  <w:num w:numId="5">
    <w:abstractNumId w:val="8"/>
  </w:num>
  <w:num w:numId="6">
    <w:abstractNumId w:val="20"/>
  </w:num>
  <w:num w:numId="7">
    <w:abstractNumId w:val="30"/>
  </w:num>
  <w:num w:numId="8">
    <w:abstractNumId w:val="27"/>
  </w:num>
  <w:num w:numId="9">
    <w:abstractNumId w:val="21"/>
  </w:num>
  <w:num w:numId="10">
    <w:abstractNumId w:val="10"/>
  </w:num>
  <w:num w:numId="11">
    <w:abstractNumId w:val="29"/>
  </w:num>
  <w:num w:numId="12">
    <w:abstractNumId w:val="9"/>
  </w:num>
  <w:num w:numId="13">
    <w:abstractNumId w:val="16"/>
  </w:num>
  <w:num w:numId="14">
    <w:abstractNumId w:val="19"/>
  </w:num>
  <w:num w:numId="15">
    <w:abstractNumId w:val="26"/>
  </w:num>
  <w:num w:numId="16">
    <w:abstractNumId w:val="1"/>
  </w:num>
  <w:num w:numId="17">
    <w:abstractNumId w:val="2"/>
  </w:num>
  <w:num w:numId="18">
    <w:abstractNumId w:val="0"/>
  </w:num>
  <w:num w:numId="19">
    <w:abstractNumId w:val="5"/>
  </w:num>
  <w:num w:numId="20">
    <w:abstractNumId w:val="17"/>
  </w:num>
  <w:num w:numId="21">
    <w:abstractNumId w:val="12"/>
  </w:num>
  <w:num w:numId="22">
    <w:abstractNumId w:val="14"/>
  </w:num>
  <w:num w:numId="23">
    <w:abstractNumId w:val="23"/>
  </w:num>
  <w:num w:numId="24">
    <w:abstractNumId w:val="28"/>
  </w:num>
  <w:num w:numId="25">
    <w:abstractNumId w:val="6"/>
  </w:num>
  <w:num w:numId="26">
    <w:abstractNumId w:val="25"/>
  </w:num>
  <w:num w:numId="27">
    <w:abstractNumId w:val="3"/>
  </w:num>
  <w:num w:numId="28">
    <w:abstractNumId w:val="7"/>
  </w:num>
  <w:num w:numId="29">
    <w:abstractNumId w:val="4"/>
  </w:num>
  <w:num w:numId="30">
    <w:abstractNumId w:val="24"/>
  </w:num>
  <w:num w:numId="31">
    <w:abstractNumId w:val="15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CD"/>
    <w:rsid w:val="000343DA"/>
    <w:rsid w:val="000B13EA"/>
    <w:rsid w:val="000F32B8"/>
    <w:rsid w:val="001522A2"/>
    <w:rsid w:val="001B3EFE"/>
    <w:rsid w:val="002A02A0"/>
    <w:rsid w:val="00395361"/>
    <w:rsid w:val="003E043A"/>
    <w:rsid w:val="00425CCD"/>
    <w:rsid w:val="004C13FE"/>
    <w:rsid w:val="004C32F1"/>
    <w:rsid w:val="00594434"/>
    <w:rsid w:val="005B125C"/>
    <w:rsid w:val="006515C4"/>
    <w:rsid w:val="00736C56"/>
    <w:rsid w:val="00762B63"/>
    <w:rsid w:val="00783C71"/>
    <w:rsid w:val="007D1306"/>
    <w:rsid w:val="00830B98"/>
    <w:rsid w:val="00867CB3"/>
    <w:rsid w:val="009B78E7"/>
    <w:rsid w:val="00A33199"/>
    <w:rsid w:val="00A36425"/>
    <w:rsid w:val="00AF4F47"/>
    <w:rsid w:val="00B0043B"/>
    <w:rsid w:val="00B60CD9"/>
    <w:rsid w:val="00B972E1"/>
    <w:rsid w:val="00BB31CA"/>
    <w:rsid w:val="00C27A1C"/>
    <w:rsid w:val="00C33AC4"/>
    <w:rsid w:val="00C81DD4"/>
    <w:rsid w:val="00CF5166"/>
    <w:rsid w:val="00D77BE1"/>
    <w:rsid w:val="00E363B1"/>
    <w:rsid w:val="00E710B4"/>
    <w:rsid w:val="00FB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6B12D"/>
  <w15:chartTrackingRefBased/>
  <w15:docId w15:val="{E159CC88-BAFB-4F27-B751-56B8DA63E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5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s-MX"/>
    </w:rPr>
  </w:style>
  <w:style w:type="character" w:styleId="Textoennegrita">
    <w:name w:val="Strong"/>
    <w:basedOn w:val="Fuentedeprrafopredeter"/>
    <w:uiPriority w:val="22"/>
    <w:qFormat/>
    <w:rsid w:val="00425CCD"/>
    <w:rPr>
      <w:b/>
      <w:bCs/>
    </w:rPr>
  </w:style>
  <w:style w:type="table" w:styleId="Sombreadomedio1-nfasis5">
    <w:name w:val="Medium Shading 1 Accent 5"/>
    <w:basedOn w:val="Tablanormal"/>
    <w:uiPriority w:val="63"/>
    <w:rsid w:val="00B60CD9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B60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8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1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1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4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99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540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1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0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6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0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4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07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0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9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768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6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5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82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7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2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58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55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24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04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10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Senefex Technologies</dc:creator>
  <cp:keywords/>
  <dc:description/>
  <cp:lastModifiedBy>Senefex Technologies</cp:lastModifiedBy>
  <cp:revision>2</cp:revision>
  <dcterms:created xsi:type="dcterms:W3CDTF">2023-10-03T21:50:00Z</dcterms:created>
  <dcterms:modified xsi:type="dcterms:W3CDTF">2023-10-03T21:50:00Z</dcterms:modified>
</cp:coreProperties>
</file>